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AE" w:rsidRPr="002F603C" w:rsidRDefault="00B372AE">
      <w:pPr>
        <w:pStyle w:val="a5"/>
        <w:spacing w:line="240" w:lineRule="auto"/>
        <w:rPr>
          <w:b w:val="0"/>
          <w:spacing w:val="40"/>
          <w:sz w:val="32"/>
          <w:lang w:val="ro-MO"/>
        </w:rPr>
      </w:pPr>
      <w:r w:rsidRPr="002F603C">
        <w:rPr>
          <w:b w:val="0"/>
          <w:spacing w:val="40"/>
          <w:sz w:val="32"/>
          <w:lang w:val="ro-MO"/>
        </w:rPr>
        <w:t xml:space="preserve">Ministerul Economiei </w:t>
      </w:r>
      <w:r w:rsidR="00BB0E76" w:rsidRPr="002F603C">
        <w:rPr>
          <w:b w:val="0"/>
          <w:spacing w:val="40"/>
          <w:sz w:val="32"/>
          <w:lang w:val="ro-MO"/>
        </w:rPr>
        <w:t>al Republicii Moldova</w:t>
      </w:r>
    </w:p>
    <w:p w:rsidR="00B372AE" w:rsidRPr="002F603C" w:rsidRDefault="00B372AE">
      <w:pPr>
        <w:pStyle w:val="a5"/>
        <w:spacing w:line="240" w:lineRule="auto"/>
        <w:rPr>
          <w:sz w:val="36"/>
          <w:lang w:val="ro-MO"/>
        </w:rPr>
      </w:pPr>
    </w:p>
    <w:p w:rsidR="00B372AE" w:rsidRPr="002F603C" w:rsidRDefault="00B372AE">
      <w:pPr>
        <w:pStyle w:val="a5"/>
        <w:spacing w:line="240" w:lineRule="auto"/>
        <w:rPr>
          <w:sz w:val="36"/>
          <w:lang w:val="ro-MO"/>
        </w:rPr>
      </w:pPr>
    </w:p>
    <w:p w:rsidR="00B372AE" w:rsidRPr="002F603C" w:rsidRDefault="00B372AE">
      <w:pPr>
        <w:pStyle w:val="a5"/>
        <w:spacing w:line="240" w:lineRule="auto"/>
        <w:rPr>
          <w:sz w:val="36"/>
          <w:lang w:val="ro-MO"/>
        </w:rPr>
      </w:pPr>
    </w:p>
    <w:p w:rsidR="00B372AE" w:rsidRPr="002F603C" w:rsidRDefault="00B372AE">
      <w:pPr>
        <w:pStyle w:val="a5"/>
        <w:spacing w:line="240" w:lineRule="auto"/>
        <w:rPr>
          <w:sz w:val="36"/>
          <w:lang w:val="ro-MO"/>
        </w:rPr>
      </w:pPr>
    </w:p>
    <w:p w:rsidR="00B372AE" w:rsidRPr="002F603C" w:rsidRDefault="00B372AE">
      <w:pPr>
        <w:pStyle w:val="a5"/>
        <w:spacing w:line="240" w:lineRule="auto"/>
        <w:rPr>
          <w:sz w:val="36"/>
          <w:lang w:val="ro-MO"/>
        </w:rPr>
      </w:pPr>
    </w:p>
    <w:p w:rsidR="00B372AE" w:rsidRPr="002F603C" w:rsidRDefault="00B372AE">
      <w:pPr>
        <w:pStyle w:val="a5"/>
        <w:spacing w:line="240" w:lineRule="auto"/>
        <w:rPr>
          <w:sz w:val="36"/>
          <w:lang w:val="ro-MO"/>
        </w:rPr>
      </w:pPr>
    </w:p>
    <w:p w:rsidR="00B372AE" w:rsidRPr="002F603C" w:rsidRDefault="00B372AE">
      <w:pPr>
        <w:pStyle w:val="a5"/>
        <w:spacing w:line="240" w:lineRule="auto"/>
        <w:rPr>
          <w:sz w:val="36"/>
          <w:lang w:val="ro-MO"/>
        </w:rPr>
      </w:pPr>
    </w:p>
    <w:p w:rsidR="00DD7124" w:rsidRPr="002F603C" w:rsidRDefault="00DD7124">
      <w:pPr>
        <w:pStyle w:val="a5"/>
        <w:spacing w:line="240" w:lineRule="auto"/>
        <w:rPr>
          <w:sz w:val="36"/>
          <w:lang w:val="ro-MO"/>
        </w:rPr>
      </w:pPr>
    </w:p>
    <w:p w:rsidR="00DD7124" w:rsidRPr="002F603C" w:rsidRDefault="00DD7124">
      <w:pPr>
        <w:pStyle w:val="a5"/>
        <w:spacing w:line="240" w:lineRule="auto"/>
        <w:rPr>
          <w:sz w:val="36"/>
          <w:lang w:val="ro-MO"/>
        </w:rPr>
      </w:pPr>
    </w:p>
    <w:p w:rsidR="00DD7124" w:rsidRPr="002F603C" w:rsidRDefault="00DD7124">
      <w:pPr>
        <w:pStyle w:val="a5"/>
        <w:spacing w:line="240" w:lineRule="auto"/>
        <w:rPr>
          <w:sz w:val="36"/>
          <w:lang w:val="ro-MO"/>
        </w:rPr>
      </w:pPr>
    </w:p>
    <w:p w:rsidR="00B372AE" w:rsidRPr="002F603C" w:rsidRDefault="00B372AE">
      <w:pPr>
        <w:pStyle w:val="a5"/>
        <w:spacing w:line="240" w:lineRule="auto"/>
        <w:rPr>
          <w:sz w:val="36"/>
          <w:lang w:val="ro-MO"/>
        </w:rPr>
      </w:pPr>
    </w:p>
    <w:p w:rsidR="00B372AE" w:rsidRPr="002F603C" w:rsidRDefault="00B372AE">
      <w:pPr>
        <w:pStyle w:val="a5"/>
        <w:rPr>
          <w:sz w:val="36"/>
          <w:lang w:val="ro-MO"/>
        </w:rPr>
      </w:pPr>
      <w:r w:rsidRPr="002F603C">
        <w:rPr>
          <w:sz w:val="36"/>
          <w:lang w:val="ro-MO"/>
        </w:rPr>
        <w:t>RAPORT</w:t>
      </w:r>
    </w:p>
    <w:p w:rsidR="00B372AE" w:rsidRPr="002F603C" w:rsidRDefault="00B372AE" w:rsidP="00135CA7">
      <w:pPr>
        <w:pStyle w:val="32"/>
        <w:spacing w:line="240" w:lineRule="auto"/>
        <w:rPr>
          <w:lang w:val="ro-MO"/>
        </w:rPr>
      </w:pPr>
      <w:r w:rsidRPr="002F603C">
        <w:rPr>
          <w:lang w:val="ro-MO"/>
        </w:rPr>
        <w:t>privind activ</w:t>
      </w:r>
      <w:r w:rsidR="00BB0E76" w:rsidRPr="002F603C">
        <w:rPr>
          <w:lang w:val="ro-MO"/>
        </w:rPr>
        <w:t xml:space="preserve">itatea </w:t>
      </w:r>
      <w:r w:rsidR="005E2D27" w:rsidRPr="002F603C">
        <w:rPr>
          <w:lang w:val="ro-MO"/>
        </w:rPr>
        <w:t>Zonelor Economice Libere</w:t>
      </w:r>
    </w:p>
    <w:p w:rsidR="00B372AE" w:rsidRPr="002F603C" w:rsidRDefault="00BB0E76" w:rsidP="00135CA7">
      <w:pPr>
        <w:pStyle w:val="32"/>
        <w:spacing w:line="240" w:lineRule="auto"/>
        <w:rPr>
          <w:lang w:val="ro-MO"/>
        </w:rPr>
      </w:pPr>
      <w:r w:rsidRPr="002F603C">
        <w:rPr>
          <w:lang w:val="ro-MO"/>
        </w:rPr>
        <w:t>ale Republicii Moldova</w:t>
      </w:r>
    </w:p>
    <w:p w:rsidR="00B372AE" w:rsidRPr="002F603C" w:rsidRDefault="00B372AE" w:rsidP="00135CA7">
      <w:pPr>
        <w:jc w:val="center"/>
        <w:rPr>
          <w:b/>
          <w:sz w:val="36"/>
          <w:lang w:val="ro-MO"/>
        </w:rPr>
      </w:pPr>
      <w:r w:rsidRPr="002F603C">
        <w:rPr>
          <w:b/>
          <w:sz w:val="36"/>
          <w:lang w:val="ro-MO"/>
        </w:rPr>
        <w:t>în anul 20</w:t>
      </w:r>
      <w:r w:rsidR="00D10D78" w:rsidRPr="002F603C">
        <w:rPr>
          <w:b/>
          <w:sz w:val="36"/>
          <w:lang w:val="ro-MO"/>
        </w:rPr>
        <w:t>1</w:t>
      </w:r>
      <w:r w:rsidR="00AE78DB" w:rsidRPr="002F603C">
        <w:rPr>
          <w:b/>
          <w:sz w:val="36"/>
          <w:lang w:val="ro-MO"/>
        </w:rPr>
        <w:t>5</w:t>
      </w: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p>
    <w:p w:rsidR="00DD7124" w:rsidRPr="002F603C" w:rsidRDefault="00DD7124">
      <w:pPr>
        <w:jc w:val="center"/>
        <w:rPr>
          <w:b/>
          <w:sz w:val="30"/>
          <w:lang w:val="ro-MO"/>
        </w:rPr>
      </w:pPr>
    </w:p>
    <w:p w:rsidR="00B372AE" w:rsidRPr="002F603C" w:rsidRDefault="00B372AE">
      <w:pPr>
        <w:jc w:val="center"/>
        <w:rPr>
          <w:b/>
          <w:sz w:val="30"/>
          <w:lang w:val="ro-MO"/>
        </w:rPr>
      </w:pPr>
    </w:p>
    <w:p w:rsidR="00B372AE" w:rsidRPr="002F603C" w:rsidRDefault="00B372AE">
      <w:pPr>
        <w:jc w:val="center"/>
        <w:rPr>
          <w:b/>
          <w:sz w:val="30"/>
          <w:lang w:val="ro-MO"/>
        </w:rPr>
      </w:pPr>
      <w:r w:rsidRPr="002F603C">
        <w:rPr>
          <w:b/>
          <w:sz w:val="30"/>
          <w:lang w:val="ro-MO"/>
        </w:rPr>
        <w:t>CHIŞINĂU</w:t>
      </w:r>
      <w:r w:rsidR="00F67C9F" w:rsidRPr="002F603C">
        <w:rPr>
          <w:b/>
          <w:sz w:val="30"/>
          <w:lang w:val="ro-MO"/>
        </w:rPr>
        <w:t xml:space="preserve"> </w:t>
      </w:r>
      <w:r w:rsidRPr="002F603C">
        <w:rPr>
          <w:b/>
          <w:sz w:val="30"/>
          <w:lang w:val="ro-MO"/>
        </w:rPr>
        <w:t>20</w:t>
      </w:r>
      <w:r w:rsidR="009F0707" w:rsidRPr="002F603C">
        <w:rPr>
          <w:b/>
          <w:sz w:val="30"/>
          <w:lang w:val="ro-MO"/>
        </w:rPr>
        <w:t>1</w:t>
      </w:r>
      <w:r w:rsidR="00C83FCC" w:rsidRPr="002F603C">
        <w:rPr>
          <w:b/>
          <w:sz w:val="30"/>
          <w:lang w:val="ro-MO"/>
        </w:rPr>
        <w:t>5</w:t>
      </w:r>
    </w:p>
    <w:p w:rsidR="00F2036C" w:rsidRPr="002F603C" w:rsidRDefault="00F2036C" w:rsidP="00AE78DB">
      <w:pPr>
        <w:pStyle w:val="1"/>
        <w:rPr>
          <w:lang w:val="ro-MO"/>
        </w:rPr>
      </w:pPr>
      <w:bookmarkStart w:id="0" w:name="_Toc98669747"/>
      <w:bookmarkStart w:id="1" w:name="_Toc98670091"/>
      <w:r w:rsidRPr="002F603C">
        <w:rPr>
          <w:lang w:val="ro-MO"/>
        </w:rPr>
        <w:t xml:space="preserve">I. Acţiunile statului privind crearea, coordonarea şi monitorizarea activităţii zonelor </w:t>
      </w:r>
      <w:r w:rsidR="00A45B12" w:rsidRPr="002F603C">
        <w:rPr>
          <w:lang w:val="ro-MO"/>
        </w:rPr>
        <w:t xml:space="preserve">economice </w:t>
      </w:r>
      <w:r w:rsidRPr="002F603C">
        <w:rPr>
          <w:lang w:val="ro-MO"/>
        </w:rPr>
        <w:t>libere</w:t>
      </w:r>
      <w:bookmarkEnd w:id="0"/>
      <w:bookmarkEnd w:id="1"/>
    </w:p>
    <w:p w:rsidR="00F2036C" w:rsidRPr="002F603C" w:rsidRDefault="00F2036C" w:rsidP="00C300A8">
      <w:pPr>
        <w:pStyle w:val="a6"/>
        <w:spacing w:before="120" w:line="276" w:lineRule="auto"/>
        <w:ind w:firstLine="709"/>
        <w:rPr>
          <w:sz w:val="26"/>
          <w:szCs w:val="26"/>
          <w:lang w:val="ro-MO"/>
        </w:rPr>
      </w:pPr>
      <w:bookmarkStart w:id="2" w:name="_Toc98669748"/>
      <w:bookmarkStart w:id="3" w:name="_Toc98670092"/>
      <w:r w:rsidRPr="002F603C">
        <w:rPr>
          <w:sz w:val="26"/>
          <w:szCs w:val="26"/>
          <w:lang w:val="ro-MO"/>
        </w:rPr>
        <w:t xml:space="preserve">În perioada de gestiune Guvernul a continuat procesul perfecţionării </w:t>
      </w:r>
      <w:r w:rsidRPr="002F603C">
        <w:rPr>
          <w:b/>
          <w:sz w:val="26"/>
          <w:szCs w:val="26"/>
          <w:lang w:val="ro-MO"/>
        </w:rPr>
        <w:t xml:space="preserve">legislaţiei privind zonele </w:t>
      </w:r>
      <w:r w:rsidR="00A45B12" w:rsidRPr="002F603C">
        <w:rPr>
          <w:b/>
          <w:sz w:val="26"/>
          <w:szCs w:val="26"/>
          <w:lang w:val="ro-MO"/>
        </w:rPr>
        <w:t xml:space="preserve">economice </w:t>
      </w:r>
      <w:r w:rsidRPr="002F603C">
        <w:rPr>
          <w:b/>
          <w:sz w:val="26"/>
          <w:szCs w:val="26"/>
          <w:lang w:val="ro-MO"/>
        </w:rPr>
        <w:t>libere</w:t>
      </w:r>
      <w:r w:rsidRPr="002F603C">
        <w:rPr>
          <w:sz w:val="26"/>
          <w:szCs w:val="26"/>
          <w:lang w:val="ro-MO"/>
        </w:rPr>
        <w:t xml:space="preserve">, precum şi a controlului asupra respectării acesteia. </w:t>
      </w:r>
    </w:p>
    <w:p w:rsidR="00627CB3" w:rsidRPr="002F603C" w:rsidRDefault="00F2036C" w:rsidP="00C300A8">
      <w:pPr>
        <w:pStyle w:val="a6"/>
        <w:spacing w:before="120" w:line="276" w:lineRule="auto"/>
        <w:ind w:firstLine="709"/>
        <w:rPr>
          <w:sz w:val="26"/>
          <w:szCs w:val="26"/>
          <w:highlight w:val="yellow"/>
          <w:lang w:val="ro-MO"/>
        </w:rPr>
      </w:pPr>
      <w:r w:rsidRPr="002F603C">
        <w:rPr>
          <w:sz w:val="26"/>
          <w:szCs w:val="26"/>
          <w:lang w:val="ro-MO"/>
        </w:rPr>
        <w:t xml:space="preserve">În scopul eliminării unor contradicţii </w:t>
      </w:r>
      <w:proofErr w:type="spellStart"/>
      <w:r w:rsidRPr="002F603C">
        <w:rPr>
          <w:sz w:val="26"/>
          <w:szCs w:val="26"/>
          <w:lang w:val="ro-MO"/>
        </w:rPr>
        <w:t>vis-a-vis</w:t>
      </w:r>
      <w:proofErr w:type="spellEnd"/>
      <w:r w:rsidRPr="002F603C">
        <w:rPr>
          <w:sz w:val="26"/>
          <w:szCs w:val="26"/>
          <w:lang w:val="ro-MO"/>
        </w:rPr>
        <w:t xml:space="preserve"> de activitatea </w:t>
      </w:r>
      <w:r w:rsidR="00A45B12" w:rsidRPr="002F603C">
        <w:rPr>
          <w:sz w:val="26"/>
          <w:szCs w:val="26"/>
          <w:lang w:val="ro-MO"/>
        </w:rPr>
        <w:t>z</w:t>
      </w:r>
      <w:r w:rsidRPr="002F603C">
        <w:rPr>
          <w:sz w:val="26"/>
          <w:szCs w:val="26"/>
          <w:lang w:val="ro-MO"/>
        </w:rPr>
        <w:t xml:space="preserve">onelor </w:t>
      </w:r>
      <w:r w:rsidR="00A45B12" w:rsidRPr="002F603C">
        <w:rPr>
          <w:sz w:val="26"/>
          <w:szCs w:val="26"/>
          <w:lang w:val="ro-MO"/>
        </w:rPr>
        <w:t>e</w:t>
      </w:r>
      <w:r w:rsidRPr="002F603C">
        <w:rPr>
          <w:sz w:val="26"/>
          <w:szCs w:val="26"/>
          <w:lang w:val="ro-MO"/>
        </w:rPr>
        <w:t xml:space="preserve">conomie </w:t>
      </w:r>
      <w:r w:rsidR="00A45B12" w:rsidRPr="002F603C">
        <w:rPr>
          <w:sz w:val="26"/>
          <w:szCs w:val="26"/>
          <w:lang w:val="ro-MO"/>
        </w:rPr>
        <w:t>l</w:t>
      </w:r>
      <w:r w:rsidRPr="002F603C">
        <w:rPr>
          <w:sz w:val="26"/>
          <w:szCs w:val="26"/>
          <w:lang w:val="ro-MO"/>
        </w:rPr>
        <w:t xml:space="preserve">ibere a fost elaborat </w:t>
      </w:r>
      <w:r w:rsidR="0080233F" w:rsidRPr="002F603C">
        <w:rPr>
          <w:sz w:val="26"/>
          <w:szCs w:val="26"/>
          <w:lang w:val="ro-MO"/>
        </w:rPr>
        <w:t>un</w:t>
      </w:r>
      <w:r w:rsidR="00C54823" w:rsidRPr="002F603C">
        <w:rPr>
          <w:sz w:val="26"/>
          <w:szCs w:val="26"/>
          <w:lang w:val="ro-MO"/>
        </w:rPr>
        <w:t xml:space="preserve"> şir de acte normative şi legislative</w:t>
      </w:r>
      <w:r w:rsidRPr="002F603C">
        <w:rPr>
          <w:sz w:val="26"/>
          <w:szCs w:val="26"/>
          <w:lang w:val="ro-MO"/>
        </w:rPr>
        <w:t>, care prev</w:t>
      </w:r>
      <w:r w:rsidR="0080233F" w:rsidRPr="002F603C">
        <w:rPr>
          <w:sz w:val="26"/>
          <w:szCs w:val="26"/>
          <w:lang w:val="ro-MO"/>
        </w:rPr>
        <w:t xml:space="preserve">ăd </w:t>
      </w:r>
      <w:r w:rsidRPr="002F603C">
        <w:rPr>
          <w:sz w:val="26"/>
          <w:szCs w:val="26"/>
          <w:lang w:val="ro-MO"/>
        </w:rPr>
        <w:t xml:space="preserve">introducerea unor modificări şi completări într-un </w:t>
      </w:r>
      <w:r w:rsidR="00C54823" w:rsidRPr="002F603C">
        <w:rPr>
          <w:sz w:val="26"/>
          <w:szCs w:val="26"/>
          <w:lang w:val="ro-MO"/>
        </w:rPr>
        <w:t xml:space="preserve">set </w:t>
      </w:r>
      <w:r w:rsidRPr="002F603C">
        <w:rPr>
          <w:sz w:val="26"/>
          <w:szCs w:val="26"/>
          <w:lang w:val="ro-MO"/>
        </w:rPr>
        <w:t xml:space="preserve">de acte legislative </w:t>
      </w:r>
      <w:r w:rsidR="0080233F" w:rsidRPr="002F603C">
        <w:rPr>
          <w:sz w:val="26"/>
          <w:szCs w:val="26"/>
          <w:lang w:val="ro-MO"/>
        </w:rPr>
        <w:t>şi normative</w:t>
      </w:r>
      <w:r w:rsidR="00DC3EDD" w:rsidRPr="002F603C">
        <w:rPr>
          <w:sz w:val="26"/>
          <w:szCs w:val="26"/>
          <w:lang w:val="ro-MO"/>
        </w:rPr>
        <w:t>. La fel, acestea prevăd</w:t>
      </w:r>
      <w:r w:rsidR="0080233F" w:rsidRPr="002F603C">
        <w:rPr>
          <w:sz w:val="26"/>
          <w:szCs w:val="26"/>
          <w:lang w:val="ro-MO"/>
        </w:rPr>
        <w:t xml:space="preserve"> </w:t>
      </w:r>
      <w:r w:rsidR="00DC3EDD" w:rsidRPr="002F603C">
        <w:rPr>
          <w:sz w:val="26"/>
          <w:szCs w:val="26"/>
          <w:lang w:val="ro-MO"/>
        </w:rPr>
        <w:t>ameliorarea</w:t>
      </w:r>
      <w:r w:rsidRPr="002F603C">
        <w:rPr>
          <w:sz w:val="26"/>
          <w:szCs w:val="26"/>
          <w:lang w:val="ro-MO"/>
        </w:rPr>
        <w:t xml:space="preserve"> climatului investiţional </w:t>
      </w:r>
      <w:r w:rsidR="00A45B12" w:rsidRPr="002F603C">
        <w:rPr>
          <w:sz w:val="26"/>
          <w:szCs w:val="26"/>
          <w:lang w:val="ro-MO"/>
        </w:rPr>
        <w:t xml:space="preserve">în </w:t>
      </w:r>
      <w:r w:rsidRPr="002F603C">
        <w:rPr>
          <w:sz w:val="26"/>
          <w:szCs w:val="26"/>
          <w:lang w:val="ro-MO"/>
        </w:rPr>
        <w:t xml:space="preserve">cadrul zonelor libere, eliminarea barierelor de prisos din activitatea rezidenţilor, precum şi a interpretărilor duble </w:t>
      </w:r>
      <w:r w:rsidR="00B1205E" w:rsidRPr="002F603C">
        <w:rPr>
          <w:sz w:val="26"/>
          <w:szCs w:val="26"/>
          <w:lang w:val="ro-MO"/>
        </w:rPr>
        <w:t>din prevederile</w:t>
      </w:r>
      <w:r w:rsidR="00C54823" w:rsidRPr="002F603C">
        <w:rPr>
          <w:sz w:val="26"/>
          <w:szCs w:val="26"/>
          <w:lang w:val="ro-MO"/>
        </w:rPr>
        <w:t xml:space="preserve"> legislaţiei.</w:t>
      </w:r>
    </w:p>
    <w:p w:rsidR="00AF65B7" w:rsidRPr="002F603C" w:rsidRDefault="00250643" w:rsidP="00C300A8">
      <w:pPr>
        <w:pStyle w:val="a6"/>
        <w:spacing w:before="120" w:line="276" w:lineRule="auto"/>
        <w:ind w:firstLine="709"/>
        <w:rPr>
          <w:sz w:val="26"/>
          <w:szCs w:val="26"/>
          <w:lang w:val="ro-MO"/>
        </w:rPr>
      </w:pPr>
      <w:r w:rsidRPr="002F603C">
        <w:rPr>
          <w:sz w:val="26"/>
          <w:szCs w:val="26"/>
          <w:lang w:val="ro-MO"/>
        </w:rPr>
        <w:t>Un alt moment legat de activitatea zonelor libere a fost crearea unui Grup de lucru operativ privind ameliorarea situaţiei ecologice şi prevenirea emisiilor de substanţe nocive în mun. Bălţi, acesta fiind periclitată din cauza oxidării producției finale provocată de situația de urgență din municipiu.</w:t>
      </w:r>
      <w:r w:rsidR="004907C5" w:rsidRPr="002F603C">
        <w:rPr>
          <w:sz w:val="26"/>
          <w:szCs w:val="26"/>
          <w:lang w:val="ro-MO"/>
        </w:rPr>
        <w:t xml:space="preserve"> </w:t>
      </w:r>
      <w:r w:rsidR="000A241A" w:rsidRPr="002F603C">
        <w:rPr>
          <w:sz w:val="26"/>
          <w:szCs w:val="26"/>
          <w:lang w:val="ro-MO"/>
        </w:rPr>
        <w:t xml:space="preserve">Grupul de lucru vizat s-a întrunit cu regularitate pe parcursul anului, fiind </w:t>
      </w:r>
      <w:r w:rsidR="00AF65B7" w:rsidRPr="002F603C">
        <w:rPr>
          <w:sz w:val="26"/>
          <w:szCs w:val="26"/>
          <w:lang w:val="ro-MO"/>
        </w:rPr>
        <w:t>organizate mai multe şedinţe de lucru cu invitarea reprezent</w:t>
      </w:r>
      <w:r w:rsidR="007E46F5" w:rsidRPr="002F603C">
        <w:rPr>
          <w:sz w:val="26"/>
          <w:szCs w:val="26"/>
          <w:lang w:val="ro-MO"/>
        </w:rPr>
        <w:t xml:space="preserve">anţilor instituţiilor abilitate, iar problema </w:t>
      </w:r>
      <w:r w:rsidR="000A241A" w:rsidRPr="002F603C">
        <w:rPr>
          <w:sz w:val="26"/>
          <w:szCs w:val="26"/>
          <w:lang w:val="ro-MO"/>
        </w:rPr>
        <w:t>emisiilor a fost monitorizată în permanență</w:t>
      </w:r>
      <w:r w:rsidR="007E46F5" w:rsidRPr="002F603C">
        <w:rPr>
          <w:sz w:val="26"/>
          <w:szCs w:val="26"/>
          <w:lang w:val="ro-MO"/>
        </w:rPr>
        <w:t>.</w:t>
      </w:r>
    </w:p>
    <w:p w:rsidR="000A241A" w:rsidRPr="002F603C" w:rsidRDefault="000A241A" w:rsidP="00C300A8">
      <w:pPr>
        <w:pStyle w:val="a6"/>
        <w:spacing w:before="120" w:line="276" w:lineRule="auto"/>
        <w:ind w:firstLine="709"/>
        <w:rPr>
          <w:sz w:val="26"/>
          <w:szCs w:val="26"/>
          <w:lang w:val="ro-MO"/>
        </w:rPr>
      </w:pPr>
      <w:r w:rsidRPr="002F603C">
        <w:rPr>
          <w:sz w:val="26"/>
          <w:szCs w:val="26"/>
          <w:lang w:val="ro-MO"/>
        </w:rPr>
        <w:t>Acțiunile întreprinse și eforturile depuse au contribuit la atragerea investitorilor. Astfel, în perioada de gestiune zona liberă „Bălți” a fost extinsă în două etape. Prin urmare, la prima etapă Ministerul Economiei a fost elaborat Avizul Guvernului asupra proiectului de lege privind completarea articolului 1 din Legea nr.26 din 4 martie 2010 privind Zona Economică Liberă “Bălţi”, ulterior la cea de a doua etapă a elaborat Avizul Guvernului la proiectul de lege privind modificarea şi completarea unor acte legislative.</w:t>
      </w:r>
    </w:p>
    <w:p w:rsidR="00971121" w:rsidRPr="002F603C" w:rsidRDefault="00BC3FB8" w:rsidP="00C300A8">
      <w:pPr>
        <w:pStyle w:val="a6"/>
        <w:spacing w:before="120" w:line="276" w:lineRule="auto"/>
        <w:ind w:firstLine="709"/>
        <w:rPr>
          <w:sz w:val="26"/>
          <w:szCs w:val="26"/>
          <w:lang w:val="ro-MO"/>
        </w:rPr>
      </w:pPr>
      <w:r w:rsidRPr="002F603C">
        <w:rPr>
          <w:sz w:val="26"/>
          <w:szCs w:val="26"/>
          <w:lang w:val="ro-MO"/>
        </w:rPr>
        <w:t xml:space="preserve">Totodată, </w:t>
      </w:r>
      <w:r w:rsidR="00F2036C" w:rsidRPr="002F603C">
        <w:rPr>
          <w:sz w:val="26"/>
          <w:szCs w:val="26"/>
          <w:lang w:val="ro-MO"/>
        </w:rPr>
        <w:t xml:space="preserve">Guvernul </w:t>
      </w:r>
      <w:r w:rsidR="00B1205E" w:rsidRPr="002F603C">
        <w:rPr>
          <w:sz w:val="26"/>
          <w:szCs w:val="26"/>
          <w:lang w:val="ro-MO"/>
        </w:rPr>
        <w:t xml:space="preserve">monitorizează </w:t>
      </w:r>
      <w:r w:rsidR="00F2036C" w:rsidRPr="002F603C">
        <w:rPr>
          <w:sz w:val="26"/>
          <w:szCs w:val="26"/>
          <w:lang w:val="ro-MO"/>
        </w:rPr>
        <w:t xml:space="preserve">activitatea zonelor libere </w:t>
      </w:r>
      <w:r w:rsidR="000A241A" w:rsidRPr="002F603C">
        <w:rPr>
          <w:sz w:val="26"/>
          <w:szCs w:val="26"/>
          <w:lang w:val="ro-MO"/>
        </w:rPr>
        <w:t xml:space="preserve">ce ține de </w:t>
      </w:r>
      <w:r w:rsidR="00F2036C" w:rsidRPr="002F603C">
        <w:rPr>
          <w:sz w:val="26"/>
          <w:szCs w:val="26"/>
          <w:lang w:val="ro-MO"/>
        </w:rPr>
        <w:t xml:space="preserve">respectarea legislaţiei </w:t>
      </w:r>
      <w:r w:rsidR="009B5C48" w:rsidRPr="002F603C">
        <w:rPr>
          <w:sz w:val="26"/>
          <w:szCs w:val="26"/>
          <w:lang w:val="ro-MO"/>
        </w:rPr>
        <w:t xml:space="preserve">în domeniu. </w:t>
      </w:r>
      <w:r w:rsidR="000A241A" w:rsidRPr="002F603C">
        <w:rPr>
          <w:sz w:val="26"/>
          <w:szCs w:val="26"/>
          <w:lang w:val="ro-MO"/>
        </w:rPr>
        <w:t>Așadar</w:t>
      </w:r>
      <w:r w:rsidR="009B5C48" w:rsidRPr="002F603C">
        <w:rPr>
          <w:sz w:val="26"/>
          <w:szCs w:val="26"/>
          <w:lang w:val="ro-MO"/>
        </w:rPr>
        <w:t>, în anul 201</w:t>
      </w:r>
      <w:r w:rsidR="000A241A" w:rsidRPr="002F603C">
        <w:rPr>
          <w:sz w:val="26"/>
          <w:szCs w:val="26"/>
          <w:lang w:val="ro-MO"/>
        </w:rPr>
        <w:t>5</w:t>
      </w:r>
      <w:r w:rsidR="00F2036C" w:rsidRPr="002F603C">
        <w:rPr>
          <w:sz w:val="26"/>
          <w:szCs w:val="26"/>
          <w:lang w:val="ro-MO"/>
        </w:rPr>
        <w:t xml:space="preserve"> în zonele libere au fost efectuate </w:t>
      </w:r>
      <w:r w:rsidR="00D51978" w:rsidRPr="002F603C">
        <w:rPr>
          <w:sz w:val="26"/>
          <w:szCs w:val="26"/>
          <w:lang w:val="ro-MO"/>
        </w:rPr>
        <w:t>30</w:t>
      </w:r>
      <w:r w:rsidR="00F2036C" w:rsidRPr="002F603C">
        <w:rPr>
          <w:color w:val="FF0000"/>
          <w:sz w:val="26"/>
          <w:szCs w:val="26"/>
          <w:lang w:val="ro-MO"/>
        </w:rPr>
        <w:t xml:space="preserve"> </w:t>
      </w:r>
      <w:r w:rsidR="00F2036C" w:rsidRPr="002F603C">
        <w:rPr>
          <w:sz w:val="26"/>
          <w:szCs w:val="26"/>
          <w:lang w:val="ro-MO"/>
        </w:rPr>
        <w:t xml:space="preserve">controale (în anul </w:t>
      </w:r>
      <w:r w:rsidR="009B5C48" w:rsidRPr="002F603C">
        <w:rPr>
          <w:sz w:val="26"/>
          <w:szCs w:val="26"/>
          <w:lang w:val="ro-MO"/>
        </w:rPr>
        <w:t>201</w:t>
      </w:r>
      <w:r w:rsidR="000A241A" w:rsidRPr="002F603C">
        <w:rPr>
          <w:sz w:val="26"/>
          <w:szCs w:val="26"/>
          <w:lang w:val="ro-MO"/>
        </w:rPr>
        <w:t>4</w:t>
      </w:r>
      <w:r w:rsidR="00F2036C" w:rsidRPr="002F603C">
        <w:rPr>
          <w:sz w:val="26"/>
          <w:szCs w:val="26"/>
          <w:lang w:val="ro-MO"/>
        </w:rPr>
        <w:t xml:space="preserve"> - </w:t>
      </w:r>
      <w:r w:rsidR="00D51978" w:rsidRPr="002F603C">
        <w:rPr>
          <w:sz w:val="26"/>
          <w:szCs w:val="26"/>
          <w:lang w:val="ro-MO"/>
        </w:rPr>
        <w:t>32</w:t>
      </w:r>
      <w:r w:rsidR="00F2036C" w:rsidRPr="002F603C">
        <w:rPr>
          <w:sz w:val="26"/>
          <w:szCs w:val="26"/>
          <w:lang w:val="ro-MO"/>
        </w:rPr>
        <w:t xml:space="preserve">). Toate controalele efectuate </w:t>
      </w:r>
      <w:r w:rsidR="00152C42" w:rsidRPr="002F603C">
        <w:rPr>
          <w:sz w:val="26"/>
          <w:szCs w:val="26"/>
          <w:lang w:val="ro-MO"/>
        </w:rPr>
        <w:t xml:space="preserve">s-au desfăşurat </w:t>
      </w:r>
      <w:r w:rsidR="00F2036C" w:rsidRPr="002F603C">
        <w:rPr>
          <w:sz w:val="26"/>
          <w:szCs w:val="26"/>
          <w:lang w:val="ro-MO"/>
        </w:rPr>
        <w:t xml:space="preserve">în prezenţa reprezentanţilor Administraţiei zonei libere corespunzătoare, ulterior rezultatele acestora fiind aduse la cunoştinţa Administratorilor principali. </w:t>
      </w:r>
      <w:r w:rsidR="00122D2F" w:rsidRPr="002F603C">
        <w:rPr>
          <w:sz w:val="26"/>
          <w:szCs w:val="26"/>
          <w:lang w:val="ro-MO"/>
        </w:rPr>
        <w:t xml:space="preserve">Au fost efectuate controale </w:t>
      </w:r>
      <w:r w:rsidR="00F2036C" w:rsidRPr="002F603C">
        <w:rPr>
          <w:sz w:val="26"/>
          <w:szCs w:val="26"/>
          <w:lang w:val="ro-MO"/>
        </w:rPr>
        <w:t xml:space="preserve">în </w:t>
      </w:r>
      <w:r w:rsidR="00C83FCC" w:rsidRPr="002F603C">
        <w:rPr>
          <w:sz w:val="26"/>
          <w:szCs w:val="26"/>
          <w:lang w:val="ro-MO"/>
        </w:rPr>
        <w:t>ZEL „</w:t>
      </w:r>
      <w:proofErr w:type="spellStart"/>
      <w:r w:rsidR="00C83FCC" w:rsidRPr="002F603C">
        <w:rPr>
          <w:sz w:val="26"/>
          <w:szCs w:val="26"/>
          <w:lang w:val="ro-MO"/>
        </w:rPr>
        <w:t>Ungheni-Business</w:t>
      </w:r>
      <w:proofErr w:type="spellEnd"/>
      <w:r w:rsidR="00C83FCC" w:rsidRPr="002F603C">
        <w:rPr>
          <w:sz w:val="26"/>
          <w:szCs w:val="26"/>
          <w:lang w:val="ro-MO"/>
        </w:rPr>
        <w:t>” (1</w:t>
      </w:r>
      <w:r w:rsidR="00CD5D82" w:rsidRPr="002F603C">
        <w:rPr>
          <w:sz w:val="26"/>
          <w:szCs w:val="26"/>
          <w:lang w:val="ro-MO"/>
        </w:rPr>
        <w:t>9</w:t>
      </w:r>
      <w:r w:rsidR="0021787A" w:rsidRPr="002F603C">
        <w:rPr>
          <w:sz w:val="26"/>
          <w:szCs w:val="26"/>
          <w:lang w:val="ro-MO"/>
        </w:rPr>
        <w:t xml:space="preserve">), </w:t>
      </w:r>
      <w:r w:rsidR="00CD5D82" w:rsidRPr="002F603C">
        <w:rPr>
          <w:sz w:val="26"/>
          <w:szCs w:val="26"/>
          <w:lang w:val="ro-MO"/>
        </w:rPr>
        <w:t>ZAL „</w:t>
      </w:r>
      <w:proofErr w:type="spellStart"/>
      <w:r w:rsidR="00CD5D82" w:rsidRPr="002F603C">
        <w:rPr>
          <w:sz w:val="26"/>
          <w:szCs w:val="26"/>
          <w:lang w:val="ro-MO"/>
        </w:rPr>
        <w:t>Expo-Business-Chișinău</w:t>
      </w:r>
      <w:proofErr w:type="spellEnd"/>
      <w:r w:rsidR="00CD5D82" w:rsidRPr="002F603C">
        <w:rPr>
          <w:sz w:val="26"/>
          <w:szCs w:val="26"/>
          <w:lang w:val="ro-MO"/>
        </w:rPr>
        <w:t>” (5), ZAL PP ”</w:t>
      </w:r>
      <w:proofErr w:type="spellStart"/>
      <w:r w:rsidR="00CD5D82" w:rsidRPr="002F603C">
        <w:rPr>
          <w:sz w:val="26"/>
          <w:szCs w:val="26"/>
          <w:lang w:val="ro-MO"/>
        </w:rPr>
        <w:t>Valkaneș</w:t>
      </w:r>
      <w:proofErr w:type="spellEnd"/>
      <w:r w:rsidR="00CD5D82" w:rsidRPr="002F603C">
        <w:rPr>
          <w:sz w:val="26"/>
          <w:szCs w:val="26"/>
          <w:lang w:val="ro-MO"/>
        </w:rPr>
        <w:t xml:space="preserve">” (4) și </w:t>
      </w:r>
      <w:r w:rsidR="00F2036C" w:rsidRPr="002F603C">
        <w:rPr>
          <w:sz w:val="26"/>
          <w:szCs w:val="26"/>
          <w:lang w:val="ro-MO"/>
        </w:rPr>
        <w:t xml:space="preserve">ZAL PP </w:t>
      </w:r>
      <w:r w:rsidR="000C7F44" w:rsidRPr="002F603C">
        <w:rPr>
          <w:sz w:val="26"/>
          <w:szCs w:val="26"/>
          <w:lang w:val="ro-MO"/>
        </w:rPr>
        <w:t>„</w:t>
      </w:r>
      <w:proofErr w:type="spellStart"/>
      <w:r w:rsidR="00F2036C" w:rsidRPr="002F603C">
        <w:rPr>
          <w:sz w:val="26"/>
          <w:szCs w:val="26"/>
          <w:lang w:val="ro-MO"/>
        </w:rPr>
        <w:t>Otaci-Business</w:t>
      </w:r>
      <w:proofErr w:type="spellEnd"/>
      <w:r w:rsidR="000C7F44" w:rsidRPr="002F603C">
        <w:rPr>
          <w:sz w:val="26"/>
          <w:szCs w:val="26"/>
          <w:lang w:val="ro-MO"/>
        </w:rPr>
        <w:t>”</w:t>
      </w:r>
      <w:r w:rsidR="00F2036C" w:rsidRPr="002F603C">
        <w:rPr>
          <w:sz w:val="26"/>
          <w:szCs w:val="26"/>
          <w:lang w:val="ro-MO"/>
        </w:rPr>
        <w:t xml:space="preserve"> </w:t>
      </w:r>
      <w:r w:rsidR="003B0D51" w:rsidRPr="002F603C">
        <w:rPr>
          <w:sz w:val="26"/>
          <w:szCs w:val="26"/>
          <w:lang w:val="ro-MO"/>
        </w:rPr>
        <w:t>(</w:t>
      </w:r>
      <w:r w:rsidR="00CD5D82" w:rsidRPr="002F603C">
        <w:rPr>
          <w:sz w:val="26"/>
          <w:szCs w:val="26"/>
          <w:lang w:val="ro-MO"/>
        </w:rPr>
        <w:t>2</w:t>
      </w:r>
      <w:r w:rsidR="003B0D51" w:rsidRPr="002F603C">
        <w:rPr>
          <w:sz w:val="26"/>
          <w:szCs w:val="26"/>
          <w:lang w:val="ro-MO"/>
        </w:rPr>
        <w:t>)</w:t>
      </w:r>
      <w:r w:rsidR="00C83FCC" w:rsidRPr="002F603C">
        <w:rPr>
          <w:sz w:val="26"/>
          <w:szCs w:val="26"/>
          <w:lang w:val="ro-MO"/>
        </w:rPr>
        <w:t xml:space="preserve">. </w:t>
      </w:r>
      <w:r w:rsidR="00FC4B73" w:rsidRPr="002F603C">
        <w:rPr>
          <w:sz w:val="26"/>
          <w:szCs w:val="26"/>
          <w:lang w:val="ro-MO"/>
        </w:rPr>
        <w:t xml:space="preserve">De asemenea, în </w:t>
      </w:r>
      <w:r w:rsidR="00A90C58" w:rsidRPr="002F603C">
        <w:rPr>
          <w:sz w:val="26"/>
          <w:szCs w:val="26"/>
          <w:lang w:val="ro-MO"/>
        </w:rPr>
        <w:t xml:space="preserve">anul </w:t>
      </w:r>
      <w:r w:rsidR="00C83FCC" w:rsidRPr="002F603C">
        <w:rPr>
          <w:sz w:val="26"/>
          <w:szCs w:val="26"/>
          <w:lang w:val="ro-MO"/>
        </w:rPr>
        <w:t xml:space="preserve">2015 </w:t>
      </w:r>
      <w:r w:rsidR="00A90C58" w:rsidRPr="002F603C">
        <w:rPr>
          <w:sz w:val="26"/>
          <w:szCs w:val="26"/>
          <w:lang w:val="ro-MO"/>
        </w:rPr>
        <w:t xml:space="preserve">a </w:t>
      </w:r>
      <w:r w:rsidR="00FC4B73" w:rsidRPr="002F603C">
        <w:rPr>
          <w:sz w:val="26"/>
          <w:szCs w:val="26"/>
          <w:lang w:val="ro-MO"/>
        </w:rPr>
        <w:t xml:space="preserve">fost </w:t>
      </w:r>
      <w:r w:rsidR="00A90C58" w:rsidRPr="002F603C">
        <w:rPr>
          <w:sz w:val="26"/>
          <w:szCs w:val="26"/>
          <w:lang w:val="ro-MO"/>
        </w:rPr>
        <w:t xml:space="preserve">coordonat </w:t>
      </w:r>
      <w:r w:rsidR="00971121" w:rsidRPr="002F603C">
        <w:rPr>
          <w:sz w:val="26"/>
          <w:szCs w:val="26"/>
          <w:lang w:val="ro-MO"/>
        </w:rPr>
        <w:t>Graficul controalelor rezidenţilor zonelor economice libere, ce prevede controlul acestora de către autorităţile abilitate.</w:t>
      </w:r>
    </w:p>
    <w:p w:rsidR="00F2036C" w:rsidRPr="002F603C" w:rsidRDefault="00F2036C" w:rsidP="00C300A8">
      <w:pPr>
        <w:pStyle w:val="a6"/>
        <w:spacing w:before="120" w:line="276" w:lineRule="auto"/>
        <w:ind w:firstLine="709"/>
        <w:rPr>
          <w:sz w:val="26"/>
          <w:szCs w:val="26"/>
          <w:lang w:val="ro-MO"/>
        </w:rPr>
      </w:pPr>
      <w:r w:rsidRPr="002F603C">
        <w:rPr>
          <w:sz w:val="26"/>
          <w:szCs w:val="26"/>
          <w:lang w:val="ro-MO"/>
        </w:rPr>
        <w:t>La r</w:t>
      </w:r>
      <w:r w:rsidR="000C7F44" w:rsidRPr="002F603C">
        <w:rPr>
          <w:sz w:val="26"/>
          <w:szCs w:val="26"/>
          <w:lang w:val="ro-MO"/>
        </w:rPr>
        <w:t>â</w:t>
      </w:r>
      <w:r w:rsidRPr="002F603C">
        <w:rPr>
          <w:sz w:val="26"/>
          <w:szCs w:val="26"/>
          <w:lang w:val="ro-MO"/>
        </w:rPr>
        <w:t xml:space="preserve">ndul său, Ministerul Economiei monitorizează direcţiile </w:t>
      </w:r>
      <w:r w:rsidR="007D009A" w:rsidRPr="002F603C">
        <w:rPr>
          <w:sz w:val="26"/>
          <w:szCs w:val="26"/>
          <w:lang w:val="ro-MO"/>
        </w:rPr>
        <w:t xml:space="preserve">principale </w:t>
      </w:r>
      <w:r w:rsidRPr="002F603C">
        <w:rPr>
          <w:sz w:val="26"/>
          <w:szCs w:val="26"/>
          <w:lang w:val="ro-MO"/>
        </w:rPr>
        <w:t xml:space="preserve">ale dezvoltării zonelor libere şi acordă suportul metodologic </w:t>
      </w:r>
      <w:r w:rsidR="00B1205E" w:rsidRPr="002F603C">
        <w:rPr>
          <w:sz w:val="26"/>
          <w:szCs w:val="26"/>
          <w:lang w:val="ro-MO"/>
        </w:rPr>
        <w:t>şi practic necesar Administraţi</w:t>
      </w:r>
      <w:r w:rsidRPr="002F603C">
        <w:rPr>
          <w:sz w:val="26"/>
          <w:szCs w:val="26"/>
          <w:lang w:val="ro-MO"/>
        </w:rPr>
        <w:t>i</w:t>
      </w:r>
      <w:r w:rsidR="00B1205E" w:rsidRPr="002F603C">
        <w:rPr>
          <w:sz w:val="26"/>
          <w:szCs w:val="26"/>
          <w:lang w:val="ro-MO"/>
        </w:rPr>
        <w:t>lor</w:t>
      </w:r>
      <w:r w:rsidRPr="002F603C">
        <w:rPr>
          <w:sz w:val="26"/>
          <w:szCs w:val="26"/>
          <w:lang w:val="ro-MO"/>
        </w:rPr>
        <w:t xml:space="preserve"> şi rezidenţilor.</w:t>
      </w:r>
    </w:p>
    <w:p w:rsidR="00F2036C" w:rsidRPr="002F603C" w:rsidRDefault="009B5C48" w:rsidP="00C300A8">
      <w:pPr>
        <w:pStyle w:val="a6"/>
        <w:spacing w:before="120" w:line="276" w:lineRule="auto"/>
        <w:ind w:firstLine="709"/>
        <w:rPr>
          <w:sz w:val="26"/>
          <w:szCs w:val="26"/>
          <w:lang w:val="ro-MO"/>
        </w:rPr>
      </w:pPr>
      <w:r w:rsidRPr="002F603C">
        <w:rPr>
          <w:sz w:val="26"/>
          <w:szCs w:val="26"/>
          <w:lang w:val="ro-MO"/>
        </w:rPr>
        <w:t>Pe parcursul anului 201</w:t>
      </w:r>
      <w:r w:rsidR="00FC4B73" w:rsidRPr="002F603C">
        <w:rPr>
          <w:sz w:val="26"/>
          <w:szCs w:val="26"/>
          <w:lang w:val="ro-MO"/>
        </w:rPr>
        <w:t>5</w:t>
      </w:r>
      <w:r w:rsidR="00F2036C" w:rsidRPr="002F603C">
        <w:rPr>
          <w:sz w:val="26"/>
          <w:szCs w:val="26"/>
          <w:lang w:val="ro-MO"/>
        </w:rPr>
        <w:t xml:space="preserve"> colaboratorii Ministerului Economiei au participat</w:t>
      </w:r>
      <w:r w:rsidR="001E72DC" w:rsidRPr="002F603C">
        <w:rPr>
          <w:sz w:val="26"/>
          <w:szCs w:val="26"/>
          <w:lang w:val="ro-MO"/>
        </w:rPr>
        <w:t xml:space="preserve"> </w:t>
      </w:r>
      <w:r w:rsidR="001E72DC" w:rsidRPr="002F603C">
        <w:rPr>
          <w:color w:val="000000"/>
          <w:sz w:val="26"/>
          <w:szCs w:val="26"/>
          <w:lang w:val="ro-MO"/>
        </w:rPr>
        <w:t xml:space="preserve">la </w:t>
      </w:r>
      <w:r w:rsidR="0076027F" w:rsidRPr="002F603C">
        <w:rPr>
          <w:color w:val="000000"/>
          <w:sz w:val="26"/>
          <w:szCs w:val="26"/>
          <w:lang w:val="ro-MO"/>
        </w:rPr>
        <w:t>4</w:t>
      </w:r>
      <w:r w:rsidR="001E72DC" w:rsidRPr="002F603C">
        <w:rPr>
          <w:color w:val="000000"/>
          <w:sz w:val="26"/>
          <w:szCs w:val="26"/>
          <w:lang w:val="ro-MO"/>
        </w:rPr>
        <w:t xml:space="preserve"> concursuri</w:t>
      </w:r>
      <w:r w:rsidR="00F2036C" w:rsidRPr="002F603C">
        <w:rPr>
          <w:color w:val="000000"/>
          <w:sz w:val="26"/>
          <w:szCs w:val="26"/>
          <w:lang w:val="ro-MO"/>
        </w:rPr>
        <w:t xml:space="preserve"> în calitate de membri ai comisiilor</w:t>
      </w:r>
      <w:r w:rsidR="00152C42" w:rsidRPr="002F603C">
        <w:rPr>
          <w:color w:val="000000"/>
          <w:sz w:val="26"/>
          <w:szCs w:val="26"/>
          <w:lang w:val="ro-MO"/>
        </w:rPr>
        <w:t xml:space="preserve">, organizate în cadrul </w:t>
      </w:r>
      <w:r w:rsidR="00F2036C" w:rsidRPr="002F603C">
        <w:rPr>
          <w:color w:val="000000"/>
          <w:sz w:val="26"/>
          <w:szCs w:val="26"/>
          <w:lang w:val="ro-MO"/>
        </w:rPr>
        <w:t xml:space="preserve">zonelor libere, pentru dreptul de a deveni rezident al zonei libere. În </w:t>
      </w:r>
      <w:r w:rsidR="00152C42" w:rsidRPr="002F603C">
        <w:rPr>
          <w:color w:val="000000"/>
          <w:sz w:val="26"/>
          <w:szCs w:val="26"/>
          <w:lang w:val="ro-MO"/>
        </w:rPr>
        <w:t xml:space="preserve">rezultatul </w:t>
      </w:r>
      <w:r w:rsidR="00F2036C" w:rsidRPr="002F603C">
        <w:rPr>
          <w:color w:val="000000"/>
          <w:sz w:val="26"/>
          <w:szCs w:val="26"/>
          <w:lang w:val="ro-MO"/>
        </w:rPr>
        <w:t xml:space="preserve">concursurilor au fost selectaţi </w:t>
      </w:r>
      <w:r w:rsidR="0076027F" w:rsidRPr="002F603C">
        <w:rPr>
          <w:color w:val="000000"/>
          <w:sz w:val="26"/>
          <w:szCs w:val="26"/>
          <w:lang w:val="ro-MO"/>
        </w:rPr>
        <w:t>6</w:t>
      </w:r>
      <w:r w:rsidR="00D5443D" w:rsidRPr="002F603C">
        <w:rPr>
          <w:color w:val="FF0000"/>
          <w:sz w:val="26"/>
          <w:szCs w:val="26"/>
          <w:lang w:val="ro-MO"/>
        </w:rPr>
        <w:t xml:space="preserve"> </w:t>
      </w:r>
      <w:r w:rsidR="00F2036C" w:rsidRPr="002F603C">
        <w:rPr>
          <w:sz w:val="26"/>
          <w:szCs w:val="26"/>
          <w:lang w:val="ro-MO"/>
        </w:rPr>
        <w:t>rezidenţi</w:t>
      </w:r>
      <w:r w:rsidR="00EC3B1B" w:rsidRPr="002F603C">
        <w:rPr>
          <w:sz w:val="26"/>
          <w:szCs w:val="26"/>
          <w:lang w:val="ro-MO"/>
        </w:rPr>
        <w:t>.</w:t>
      </w:r>
    </w:p>
    <w:p w:rsidR="00F2036C" w:rsidRPr="002F603C" w:rsidRDefault="003B0D51" w:rsidP="00C300A8">
      <w:pPr>
        <w:pStyle w:val="a6"/>
        <w:spacing w:before="120" w:line="276" w:lineRule="auto"/>
        <w:ind w:firstLine="709"/>
        <w:rPr>
          <w:sz w:val="26"/>
          <w:szCs w:val="26"/>
          <w:lang w:val="ro-MO"/>
        </w:rPr>
      </w:pPr>
      <w:r w:rsidRPr="002F603C">
        <w:rPr>
          <w:sz w:val="26"/>
          <w:szCs w:val="26"/>
          <w:lang w:val="ro-MO"/>
        </w:rPr>
        <w:t>În plus</w:t>
      </w:r>
      <w:r w:rsidR="00F2036C" w:rsidRPr="002F603C">
        <w:rPr>
          <w:sz w:val="26"/>
          <w:szCs w:val="26"/>
          <w:lang w:val="ro-MO"/>
        </w:rPr>
        <w:t xml:space="preserve">, ministerul a organizat </w:t>
      </w:r>
      <w:r w:rsidR="004428FE" w:rsidRPr="002F603C">
        <w:rPr>
          <w:sz w:val="26"/>
          <w:szCs w:val="26"/>
          <w:lang w:val="ro-MO"/>
        </w:rPr>
        <w:t>22 de</w:t>
      </w:r>
      <w:r w:rsidR="00776315" w:rsidRPr="002F603C">
        <w:rPr>
          <w:sz w:val="26"/>
          <w:szCs w:val="26"/>
          <w:lang w:val="ro-MO"/>
        </w:rPr>
        <w:t xml:space="preserve"> </w:t>
      </w:r>
      <w:r w:rsidR="00F2036C" w:rsidRPr="002F603C">
        <w:rPr>
          <w:sz w:val="26"/>
          <w:szCs w:val="26"/>
          <w:lang w:val="ro-MO"/>
        </w:rPr>
        <w:t>şedinţe de lucru cu rezidenţii şi Administratorii zonelor libere, unde s-a</w:t>
      </w:r>
      <w:r w:rsidR="00242F11" w:rsidRPr="002F603C">
        <w:rPr>
          <w:sz w:val="26"/>
          <w:szCs w:val="26"/>
          <w:lang w:val="ro-MO"/>
        </w:rPr>
        <w:t>u</w:t>
      </w:r>
      <w:r w:rsidR="00F2036C" w:rsidRPr="002F603C">
        <w:rPr>
          <w:sz w:val="26"/>
          <w:szCs w:val="26"/>
          <w:lang w:val="ro-MO"/>
        </w:rPr>
        <w:t xml:space="preserve"> discutat un şir de chestiuni legate de înlăturarea problemelor existente şi asigurarea unei dezvoltări stabile a zonelor libere.</w:t>
      </w:r>
    </w:p>
    <w:p w:rsidR="00F2036C" w:rsidRPr="002F603C" w:rsidRDefault="00F2036C" w:rsidP="00C300A8">
      <w:pPr>
        <w:pStyle w:val="a6"/>
        <w:spacing w:before="120" w:line="276" w:lineRule="auto"/>
        <w:ind w:firstLine="709"/>
        <w:rPr>
          <w:sz w:val="26"/>
          <w:szCs w:val="26"/>
          <w:lang w:val="ro-MO"/>
        </w:rPr>
      </w:pPr>
      <w:r w:rsidRPr="002F603C">
        <w:rPr>
          <w:sz w:val="26"/>
          <w:szCs w:val="26"/>
          <w:lang w:val="ro-MO"/>
        </w:rPr>
        <w:t xml:space="preserve">În scopul </w:t>
      </w:r>
      <w:r w:rsidRPr="002F603C">
        <w:rPr>
          <w:b/>
          <w:sz w:val="26"/>
          <w:szCs w:val="26"/>
          <w:lang w:val="ro-MO"/>
        </w:rPr>
        <w:t>mediatizării activităţii</w:t>
      </w:r>
      <w:r w:rsidRPr="002F603C">
        <w:rPr>
          <w:sz w:val="26"/>
          <w:szCs w:val="26"/>
          <w:lang w:val="ro-MO"/>
        </w:rPr>
        <w:t xml:space="preserve"> zonelor libere, Ministerul Economiei elaborează trimestrial şi prezintă Guvernului, rapoarte privind activitatea Administraţiilor şi rezidenţilor acestora, întocmeşte diverse materiale analitice. </w:t>
      </w:r>
      <w:r w:rsidR="00B1205E" w:rsidRPr="002F603C">
        <w:rPr>
          <w:sz w:val="26"/>
          <w:szCs w:val="26"/>
          <w:lang w:val="ro-MO"/>
        </w:rPr>
        <w:t xml:space="preserve">Materiale în cauză </w:t>
      </w:r>
      <w:r w:rsidRPr="002F603C">
        <w:rPr>
          <w:sz w:val="26"/>
          <w:szCs w:val="26"/>
          <w:lang w:val="ro-MO"/>
        </w:rPr>
        <w:t>s</w:t>
      </w:r>
      <w:r w:rsidR="005A7D2F" w:rsidRPr="002F603C">
        <w:rPr>
          <w:sz w:val="26"/>
          <w:szCs w:val="26"/>
          <w:lang w:val="ro-MO"/>
        </w:rPr>
        <w:t>u</w:t>
      </w:r>
      <w:r w:rsidRPr="002F603C">
        <w:rPr>
          <w:sz w:val="26"/>
          <w:szCs w:val="26"/>
          <w:lang w:val="ro-MO"/>
        </w:rPr>
        <w:t>nt plasate şi pe site-ul ministerului.</w:t>
      </w:r>
    </w:p>
    <w:p w:rsidR="00F2036C" w:rsidRPr="002F603C" w:rsidRDefault="00F2036C" w:rsidP="00C300A8">
      <w:pPr>
        <w:pStyle w:val="a6"/>
        <w:spacing w:before="120" w:line="276" w:lineRule="auto"/>
        <w:ind w:firstLine="709"/>
        <w:rPr>
          <w:sz w:val="26"/>
          <w:szCs w:val="26"/>
          <w:lang w:val="ro-MO"/>
        </w:rPr>
      </w:pPr>
      <w:r w:rsidRPr="002F603C">
        <w:rPr>
          <w:sz w:val="26"/>
          <w:szCs w:val="26"/>
          <w:lang w:val="ro-MO"/>
        </w:rPr>
        <w:t xml:space="preserve">Informaţia </w:t>
      </w:r>
      <w:r w:rsidR="00696F77" w:rsidRPr="002F603C">
        <w:rPr>
          <w:sz w:val="26"/>
          <w:szCs w:val="26"/>
          <w:lang w:val="ro-MO"/>
        </w:rPr>
        <w:t>vizând</w:t>
      </w:r>
      <w:r w:rsidRPr="002F603C">
        <w:rPr>
          <w:sz w:val="26"/>
          <w:szCs w:val="26"/>
          <w:lang w:val="ro-MO"/>
        </w:rPr>
        <w:t xml:space="preserve"> activitatea zonelor libere este în permanenţă expediată şi în adresa altor autorităţi ale administraţiei publice, investitori</w:t>
      </w:r>
      <w:r w:rsidR="00696F77" w:rsidRPr="002F603C">
        <w:rPr>
          <w:sz w:val="26"/>
          <w:szCs w:val="26"/>
          <w:lang w:val="ro-MO"/>
        </w:rPr>
        <w:t>lor</w:t>
      </w:r>
      <w:r w:rsidRPr="002F603C">
        <w:rPr>
          <w:sz w:val="26"/>
          <w:szCs w:val="26"/>
          <w:lang w:val="ro-MO"/>
        </w:rPr>
        <w:t>, companiilor de consulting şi de publicitate.</w:t>
      </w:r>
      <w:r w:rsidR="00242F11" w:rsidRPr="002F603C">
        <w:rPr>
          <w:sz w:val="26"/>
          <w:szCs w:val="26"/>
          <w:lang w:val="ro-MO"/>
        </w:rPr>
        <w:t xml:space="preserve"> </w:t>
      </w:r>
      <w:r w:rsidRPr="002F603C">
        <w:rPr>
          <w:sz w:val="26"/>
          <w:szCs w:val="26"/>
          <w:lang w:val="ro-MO"/>
        </w:rPr>
        <w:t>Mai mult, ministerul colaborează periodic cu mass-media în scopul diseminării informaţiei privind activitatea zonelor economice libere.</w:t>
      </w:r>
    </w:p>
    <w:p w:rsidR="00F2036C" w:rsidRPr="002F603C" w:rsidRDefault="00F2036C" w:rsidP="00AE78DB">
      <w:pPr>
        <w:pStyle w:val="1"/>
        <w:rPr>
          <w:lang w:val="ro-MO"/>
        </w:rPr>
      </w:pPr>
      <w:r w:rsidRPr="002F603C">
        <w:rPr>
          <w:lang w:val="ro-MO"/>
        </w:rPr>
        <w:t xml:space="preserve">II. Principalele rezultate ale activităţii zonelor </w:t>
      </w:r>
      <w:r w:rsidR="00776315" w:rsidRPr="002F603C">
        <w:rPr>
          <w:lang w:val="ro-MO"/>
        </w:rPr>
        <w:t xml:space="preserve">economice </w:t>
      </w:r>
      <w:r w:rsidRPr="002F603C">
        <w:rPr>
          <w:lang w:val="ro-MO"/>
        </w:rPr>
        <w:t>libere</w:t>
      </w:r>
      <w:bookmarkEnd w:id="2"/>
      <w:bookmarkEnd w:id="3"/>
    </w:p>
    <w:p w:rsidR="00F2036C" w:rsidRPr="002F603C" w:rsidRDefault="00F2036C" w:rsidP="00C300A8">
      <w:pPr>
        <w:spacing w:before="120" w:line="276" w:lineRule="auto"/>
        <w:ind w:firstLine="709"/>
        <w:jc w:val="both"/>
        <w:rPr>
          <w:sz w:val="26"/>
          <w:szCs w:val="26"/>
          <w:lang w:val="ro-MO"/>
        </w:rPr>
      </w:pPr>
      <w:r w:rsidRPr="002F603C">
        <w:rPr>
          <w:sz w:val="26"/>
          <w:szCs w:val="26"/>
          <w:lang w:val="ro-MO"/>
        </w:rPr>
        <w:t>Conform situaţiei din 1 ianuarie 201</w:t>
      </w:r>
      <w:r w:rsidR="00AE78DB" w:rsidRPr="002F603C">
        <w:rPr>
          <w:sz w:val="26"/>
          <w:szCs w:val="26"/>
          <w:lang w:val="ro-MO"/>
        </w:rPr>
        <w:t>6</w:t>
      </w:r>
      <w:r w:rsidRPr="002F603C">
        <w:rPr>
          <w:sz w:val="26"/>
          <w:szCs w:val="26"/>
          <w:lang w:val="ro-MO"/>
        </w:rPr>
        <w:t xml:space="preserve"> în 7 zone economice libere erau înregistraţi 1</w:t>
      </w:r>
      <w:r w:rsidR="00AE78DB" w:rsidRPr="002F603C">
        <w:rPr>
          <w:sz w:val="26"/>
          <w:szCs w:val="26"/>
          <w:lang w:val="ro-MO"/>
        </w:rPr>
        <w:t>56</w:t>
      </w:r>
      <w:r w:rsidRPr="002F603C">
        <w:rPr>
          <w:sz w:val="26"/>
          <w:szCs w:val="26"/>
          <w:lang w:val="ro-MO"/>
        </w:rPr>
        <w:t xml:space="preserve"> de rezidenţi. </w:t>
      </w:r>
      <w:r w:rsidRPr="002F603C">
        <w:rPr>
          <w:b/>
          <w:sz w:val="26"/>
          <w:szCs w:val="26"/>
          <w:lang w:val="ro-MO"/>
        </w:rPr>
        <w:t xml:space="preserve">Numărul </w:t>
      </w:r>
      <w:r w:rsidRPr="002F603C">
        <w:rPr>
          <w:sz w:val="26"/>
          <w:szCs w:val="26"/>
          <w:lang w:val="ro-MO"/>
        </w:rPr>
        <w:t>angajaţilor</w:t>
      </w:r>
      <w:r w:rsidRPr="002F603C">
        <w:rPr>
          <w:b/>
          <w:sz w:val="26"/>
          <w:szCs w:val="26"/>
          <w:lang w:val="ro-MO"/>
        </w:rPr>
        <w:t xml:space="preserve"> </w:t>
      </w:r>
      <w:r w:rsidRPr="002F603C">
        <w:rPr>
          <w:sz w:val="26"/>
          <w:szCs w:val="26"/>
          <w:lang w:val="ro-MO"/>
        </w:rPr>
        <w:t>rezidenţilor zonelor libere</w:t>
      </w:r>
      <w:r w:rsidR="00FC4B73" w:rsidRPr="002F603C">
        <w:rPr>
          <w:sz w:val="26"/>
          <w:szCs w:val="26"/>
          <w:lang w:val="ro-MO"/>
        </w:rPr>
        <w:t xml:space="preserve"> pentru perioada de raportare </w:t>
      </w:r>
      <w:r w:rsidRPr="002F603C">
        <w:rPr>
          <w:sz w:val="26"/>
          <w:szCs w:val="26"/>
          <w:lang w:val="ro-MO"/>
        </w:rPr>
        <w:t>a constituit 6</w:t>
      </w:r>
      <w:r w:rsidR="00AE78DB" w:rsidRPr="002F603C">
        <w:rPr>
          <w:sz w:val="26"/>
          <w:szCs w:val="26"/>
          <w:lang w:val="ro-MO"/>
        </w:rPr>
        <w:t>502</w:t>
      </w:r>
      <w:r w:rsidR="001C5CE1" w:rsidRPr="002F603C">
        <w:rPr>
          <w:sz w:val="26"/>
          <w:szCs w:val="26"/>
          <w:lang w:val="ro-MO"/>
        </w:rPr>
        <w:t xml:space="preserve"> </w:t>
      </w:r>
      <w:r w:rsidRPr="002F603C">
        <w:rPr>
          <w:sz w:val="26"/>
          <w:szCs w:val="26"/>
          <w:lang w:val="ro-MO"/>
        </w:rPr>
        <w:t xml:space="preserve">persoane, </w:t>
      </w:r>
      <w:r w:rsidR="009D7F24" w:rsidRPr="002F603C">
        <w:rPr>
          <w:sz w:val="26"/>
          <w:szCs w:val="26"/>
          <w:lang w:val="ro-MO"/>
        </w:rPr>
        <w:t>m</w:t>
      </w:r>
      <w:r w:rsidR="00A27C36" w:rsidRPr="002F603C">
        <w:rPr>
          <w:sz w:val="26"/>
          <w:szCs w:val="26"/>
          <w:lang w:val="ro-MO"/>
        </w:rPr>
        <w:t>icșo</w:t>
      </w:r>
      <w:r w:rsidR="009D7F24" w:rsidRPr="002F603C">
        <w:rPr>
          <w:sz w:val="26"/>
          <w:szCs w:val="26"/>
          <w:lang w:val="ro-MO"/>
        </w:rPr>
        <w:t>rându-se</w:t>
      </w:r>
      <w:r w:rsidRPr="002F603C">
        <w:rPr>
          <w:sz w:val="26"/>
          <w:szCs w:val="26"/>
          <w:lang w:val="ro-MO"/>
        </w:rPr>
        <w:t xml:space="preserve"> cu </w:t>
      </w:r>
      <w:r w:rsidR="00AE78DB" w:rsidRPr="002F603C">
        <w:rPr>
          <w:sz w:val="26"/>
          <w:szCs w:val="26"/>
          <w:lang w:val="ro-MO"/>
        </w:rPr>
        <w:t>1</w:t>
      </w:r>
      <w:r w:rsidR="006A279D" w:rsidRPr="002F603C">
        <w:rPr>
          <w:sz w:val="26"/>
          <w:szCs w:val="26"/>
          <w:lang w:val="ro-MO"/>
        </w:rPr>
        <w:t>,</w:t>
      </w:r>
      <w:r w:rsidR="00AE78DB" w:rsidRPr="002F603C">
        <w:rPr>
          <w:sz w:val="26"/>
          <w:szCs w:val="26"/>
          <w:lang w:val="ro-MO"/>
        </w:rPr>
        <w:t>8</w:t>
      </w:r>
      <w:r w:rsidRPr="002F603C">
        <w:rPr>
          <w:sz w:val="26"/>
          <w:szCs w:val="26"/>
          <w:lang w:val="ro-MO"/>
        </w:rPr>
        <w:t xml:space="preserve">% în comparaţie cu </w:t>
      </w:r>
      <w:r w:rsidR="00FC4B73" w:rsidRPr="002F603C">
        <w:rPr>
          <w:sz w:val="26"/>
          <w:szCs w:val="26"/>
          <w:lang w:val="ro-MO"/>
        </w:rPr>
        <w:t xml:space="preserve">1 ianuarie </w:t>
      </w:r>
      <w:r w:rsidRPr="002F603C">
        <w:rPr>
          <w:sz w:val="26"/>
          <w:szCs w:val="26"/>
          <w:lang w:val="ro-MO"/>
        </w:rPr>
        <w:t>201</w:t>
      </w:r>
      <w:r w:rsidR="00FC4B73" w:rsidRPr="002F603C">
        <w:rPr>
          <w:sz w:val="26"/>
          <w:szCs w:val="26"/>
          <w:lang w:val="ro-MO"/>
        </w:rPr>
        <w:t>5</w:t>
      </w:r>
      <w:r w:rsidRPr="002F603C">
        <w:rPr>
          <w:sz w:val="26"/>
          <w:szCs w:val="26"/>
          <w:lang w:val="ro-MO"/>
        </w:rPr>
        <w:t xml:space="preserve">. Din numărul total al angajaţilor </w:t>
      </w:r>
      <w:r w:rsidR="001C5CE1" w:rsidRPr="002F603C">
        <w:rPr>
          <w:sz w:val="26"/>
          <w:szCs w:val="26"/>
          <w:lang w:val="ro-MO"/>
        </w:rPr>
        <w:t>30</w:t>
      </w:r>
      <w:r w:rsidR="00AE78DB" w:rsidRPr="002F603C">
        <w:rPr>
          <w:sz w:val="26"/>
          <w:szCs w:val="26"/>
          <w:lang w:val="ro-MO"/>
        </w:rPr>
        <w:t>88</w:t>
      </w:r>
      <w:r w:rsidRPr="002F603C">
        <w:rPr>
          <w:sz w:val="26"/>
          <w:szCs w:val="26"/>
          <w:lang w:val="ro-MO"/>
        </w:rPr>
        <w:t xml:space="preserve"> persoane activ</w:t>
      </w:r>
      <w:r w:rsidR="004330FA" w:rsidRPr="002F603C">
        <w:rPr>
          <w:sz w:val="26"/>
          <w:szCs w:val="26"/>
          <w:lang w:val="ro-MO"/>
        </w:rPr>
        <w:t>e</w:t>
      </w:r>
      <w:r w:rsidRPr="002F603C">
        <w:rPr>
          <w:sz w:val="26"/>
          <w:szCs w:val="26"/>
          <w:lang w:val="ro-MO"/>
        </w:rPr>
        <w:t>a</w:t>
      </w:r>
      <w:r w:rsidR="004330FA" w:rsidRPr="002F603C">
        <w:rPr>
          <w:sz w:val="26"/>
          <w:szCs w:val="26"/>
          <w:lang w:val="ro-MO"/>
        </w:rPr>
        <w:t>ză</w:t>
      </w:r>
      <w:r w:rsidRPr="002F603C">
        <w:rPr>
          <w:sz w:val="26"/>
          <w:szCs w:val="26"/>
          <w:lang w:val="ro-MO"/>
        </w:rPr>
        <w:t xml:space="preserve"> în ZEL </w:t>
      </w:r>
      <w:r w:rsidR="000C7F44" w:rsidRPr="002F603C">
        <w:rPr>
          <w:sz w:val="26"/>
          <w:szCs w:val="26"/>
          <w:lang w:val="ro-MO"/>
        </w:rPr>
        <w:t>„</w:t>
      </w:r>
      <w:r w:rsidRPr="002F603C">
        <w:rPr>
          <w:sz w:val="26"/>
          <w:szCs w:val="26"/>
          <w:lang w:val="ro-MO"/>
        </w:rPr>
        <w:t>Bălţi”, 2</w:t>
      </w:r>
      <w:r w:rsidR="00AE78DB" w:rsidRPr="002F603C">
        <w:rPr>
          <w:sz w:val="26"/>
          <w:szCs w:val="26"/>
          <w:lang w:val="ro-MO"/>
        </w:rPr>
        <w:t>133</w:t>
      </w:r>
      <w:r w:rsidRPr="002F603C">
        <w:rPr>
          <w:sz w:val="26"/>
          <w:szCs w:val="26"/>
          <w:lang w:val="ro-MO"/>
        </w:rPr>
        <w:t xml:space="preserve"> persoane în ZEL </w:t>
      </w:r>
      <w:r w:rsidR="000C7F44" w:rsidRPr="002F603C">
        <w:rPr>
          <w:sz w:val="26"/>
          <w:szCs w:val="26"/>
          <w:lang w:val="ro-MO"/>
        </w:rPr>
        <w:t>„</w:t>
      </w:r>
      <w:proofErr w:type="spellStart"/>
      <w:r w:rsidRPr="002F603C">
        <w:rPr>
          <w:sz w:val="26"/>
          <w:szCs w:val="26"/>
          <w:lang w:val="ro-MO"/>
        </w:rPr>
        <w:t>Ungheni-Business</w:t>
      </w:r>
      <w:proofErr w:type="spellEnd"/>
      <w:r w:rsidRPr="002F603C">
        <w:rPr>
          <w:sz w:val="26"/>
          <w:szCs w:val="26"/>
          <w:lang w:val="ro-MO"/>
        </w:rPr>
        <w:t xml:space="preserve">”, </w:t>
      </w:r>
      <w:r w:rsidR="00AE78DB" w:rsidRPr="002F603C">
        <w:rPr>
          <w:sz w:val="26"/>
          <w:szCs w:val="26"/>
          <w:lang w:val="ro-MO"/>
        </w:rPr>
        <w:t>498</w:t>
      </w:r>
      <w:r w:rsidRPr="002F603C">
        <w:rPr>
          <w:sz w:val="26"/>
          <w:szCs w:val="26"/>
          <w:lang w:val="ro-MO"/>
        </w:rPr>
        <w:t xml:space="preserve"> persoane în ZAL </w:t>
      </w:r>
      <w:r w:rsidR="000C7F44" w:rsidRPr="002F603C">
        <w:rPr>
          <w:sz w:val="26"/>
          <w:szCs w:val="26"/>
          <w:lang w:val="ro-MO"/>
        </w:rPr>
        <w:t>„</w:t>
      </w:r>
      <w:proofErr w:type="spellStart"/>
      <w:r w:rsidR="009B1F25" w:rsidRPr="002F603C">
        <w:rPr>
          <w:sz w:val="26"/>
          <w:szCs w:val="26"/>
          <w:lang w:val="ro-MO"/>
        </w:rPr>
        <w:t>Expo-Business-Chișinău</w:t>
      </w:r>
      <w:proofErr w:type="spellEnd"/>
      <w:r w:rsidRPr="002F603C">
        <w:rPr>
          <w:sz w:val="26"/>
          <w:szCs w:val="26"/>
          <w:lang w:val="ro-MO"/>
        </w:rPr>
        <w:t xml:space="preserve">”, </w:t>
      </w:r>
      <w:r w:rsidR="00A27C36" w:rsidRPr="002F603C">
        <w:rPr>
          <w:sz w:val="26"/>
          <w:szCs w:val="26"/>
          <w:lang w:val="ro-MO"/>
        </w:rPr>
        <w:t>3</w:t>
      </w:r>
      <w:r w:rsidR="00AE78DB" w:rsidRPr="002F603C">
        <w:rPr>
          <w:sz w:val="26"/>
          <w:szCs w:val="26"/>
          <w:lang w:val="ro-MO"/>
        </w:rPr>
        <w:t>84</w:t>
      </w:r>
      <w:r w:rsidRPr="002F603C">
        <w:rPr>
          <w:sz w:val="26"/>
          <w:szCs w:val="26"/>
          <w:lang w:val="ro-MO"/>
        </w:rPr>
        <w:t xml:space="preserve"> persoane în ZAL PP </w:t>
      </w:r>
      <w:r w:rsidR="000C7F44" w:rsidRPr="002F603C">
        <w:rPr>
          <w:sz w:val="26"/>
          <w:szCs w:val="26"/>
          <w:lang w:val="ro-MO"/>
        </w:rPr>
        <w:t>„</w:t>
      </w:r>
      <w:proofErr w:type="spellStart"/>
      <w:r w:rsidRPr="002F603C">
        <w:rPr>
          <w:sz w:val="26"/>
          <w:szCs w:val="26"/>
          <w:lang w:val="ro-MO"/>
        </w:rPr>
        <w:t>Valkaneş</w:t>
      </w:r>
      <w:proofErr w:type="spellEnd"/>
      <w:r w:rsidRPr="002F603C">
        <w:rPr>
          <w:sz w:val="26"/>
          <w:szCs w:val="26"/>
          <w:lang w:val="ro-MO"/>
        </w:rPr>
        <w:t xml:space="preserve">”, </w:t>
      </w:r>
      <w:r w:rsidR="001C5CE1" w:rsidRPr="002F603C">
        <w:rPr>
          <w:sz w:val="26"/>
          <w:szCs w:val="26"/>
          <w:lang w:val="ro-MO"/>
        </w:rPr>
        <w:t>2</w:t>
      </w:r>
      <w:r w:rsidR="00AE78DB" w:rsidRPr="002F603C">
        <w:rPr>
          <w:sz w:val="26"/>
          <w:szCs w:val="26"/>
          <w:lang w:val="ro-MO"/>
        </w:rPr>
        <w:t>75</w:t>
      </w:r>
      <w:r w:rsidR="00745864" w:rsidRPr="002F603C">
        <w:rPr>
          <w:sz w:val="26"/>
          <w:szCs w:val="26"/>
          <w:lang w:val="ro-MO"/>
        </w:rPr>
        <w:t xml:space="preserve"> persoane în ZAL </w:t>
      </w:r>
      <w:r w:rsidR="000C7F44" w:rsidRPr="002F603C">
        <w:rPr>
          <w:sz w:val="26"/>
          <w:szCs w:val="26"/>
          <w:lang w:val="ro-MO"/>
        </w:rPr>
        <w:t>„</w:t>
      </w:r>
      <w:r w:rsidR="00745864" w:rsidRPr="002F603C">
        <w:rPr>
          <w:sz w:val="26"/>
          <w:szCs w:val="26"/>
          <w:lang w:val="ro-MO"/>
        </w:rPr>
        <w:t xml:space="preserve">Tvardiţa”, </w:t>
      </w:r>
      <w:r w:rsidR="00A27C36" w:rsidRPr="002F603C">
        <w:rPr>
          <w:sz w:val="26"/>
          <w:szCs w:val="26"/>
          <w:lang w:val="ro-MO"/>
        </w:rPr>
        <w:t>6</w:t>
      </w:r>
      <w:r w:rsidR="00AE78DB" w:rsidRPr="002F603C">
        <w:rPr>
          <w:sz w:val="26"/>
          <w:szCs w:val="26"/>
          <w:lang w:val="ro-MO"/>
        </w:rPr>
        <w:t>6</w:t>
      </w:r>
      <w:r w:rsidRPr="002F603C">
        <w:rPr>
          <w:sz w:val="26"/>
          <w:szCs w:val="26"/>
          <w:lang w:val="ro-MO"/>
        </w:rPr>
        <w:t xml:space="preserve"> persoane </w:t>
      </w:r>
      <w:r w:rsidR="001C5CE1" w:rsidRPr="002F603C">
        <w:rPr>
          <w:sz w:val="26"/>
          <w:szCs w:val="26"/>
          <w:lang w:val="ro-MO"/>
        </w:rPr>
        <w:t xml:space="preserve">în ZAL PP </w:t>
      </w:r>
      <w:r w:rsidR="000C7F44" w:rsidRPr="002F603C">
        <w:rPr>
          <w:sz w:val="26"/>
          <w:szCs w:val="26"/>
          <w:lang w:val="ro-MO"/>
        </w:rPr>
        <w:t>„</w:t>
      </w:r>
      <w:r w:rsidR="00AE78DB" w:rsidRPr="002F603C">
        <w:rPr>
          <w:sz w:val="26"/>
          <w:szCs w:val="26"/>
          <w:lang w:val="ro-MO"/>
        </w:rPr>
        <w:t>Taraclia</w:t>
      </w:r>
      <w:r w:rsidR="001C5CE1" w:rsidRPr="002F603C">
        <w:rPr>
          <w:sz w:val="26"/>
          <w:szCs w:val="26"/>
          <w:lang w:val="ro-MO"/>
        </w:rPr>
        <w:t xml:space="preserve">” şi </w:t>
      </w:r>
      <w:r w:rsidR="00AE78DB" w:rsidRPr="002F603C">
        <w:rPr>
          <w:sz w:val="26"/>
          <w:szCs w:val="26"/>
          <w:lang w:val="ro-MO"/>
        </w:rPr>
        <w:t>58</w:t>
      </w:r>
      <w:r w:rsidRPr="002F603C">
        <w:rPr>
          <w:sz w:val="26"/>
          <w:szCs w:val="26"/>
          <w:lang w:val="ro-MO"/>
        </w:rPr>
        <w:t xml:space="preserve"> persoane în ZAL</w:t>
      </w:r>
      <w:r w:rsidR="00A748A8" w:rsidRPr="002F603C">
        <w:rPr>
          <w:sz w:val="26"/>
          <w:szCs w:val="26"/>
          <w:lang w:val="ro-MO"/>
        </w:rPr>
        <w:t xml:space="preserve"> „</w:t>
      </w:r>
      <w:proofErr w:type="spellStart"/>
      <w:r w:rsidR="00A748A8" w:rsidRPr="002F603C">
        <w:rPr>
          <w:sz w:val="26"/>
          <w:szCs w:val="26"/>
          <w:lang w:val="ro-MO"/>
        </w:rPr>
        <w:t>Otaci-Business</w:t>
      </w:r>
      <w:proofErr w:type="spellEnd"/>
      <w:r w:rsidR="00A748A8" w:rsidRPr="002F603C">
        <w:rPr>
          <w:sz w:val="26"/>
          <w:szCs w:val="26"/>
          <w:lang w:val="ro-MO"/>
        </w:rPr>
        <w:t>”</w:t>
      </w:r>
      <w:r w:rsidRPr="002F603C">
        <w:rPr>
          <w:sz w:val="26"/>
          <w:szCs w:val="26"/>
          <w:lang w:val="ro-MO"/>
        </w:rPr>
        <w:t>.</w:t>
      </w:r>
    </w:p>
    <w:p w:rsidR="009D7F24" w:rsidRPr="002F603C" w:rsidRDefault="009D7F24" w:rsidP="00C300A8">
      <w:pPr>
        <w:spacing w:before="120" w:line="276" w:lineRule="auto"/>
        <w:ind w:firstLine="709"/>
        <w:jc w:val="both"/>
        <w:rPr>
          <w:sz w:val="26"/>
          <w:szCs w:val="26"/>
          <w:lang w:val="ro-MO"/>
        </w:rPr>
      </w:pPr>
      <w:r w:rsidRPr="002F603C">
        <w:rPr>
          <w:b/>
          <w:sz w:val="26"/>
          <w:lang w:val="ro-MO"/>
        </w:rPr>
        <w:t>Volumul total al salariilor</w:t>
      </w:r>
      <w:r w:rsidRPr="002F603C">
        <w:rPr>
          <w:sz w:val="26"/>
          <w:lang w:val="ro-MO"/>
        </w:rPr>
        <w:t xml:space="preserve"> achitate de către rezidenţi a constituit 3</w:t>
      </w:r>
      <w:r w:rsidR="00AE78DB" w:rsidRPr="002F603C">
        <w:rPr>
          <w:sz w:val="26"/>
          <w:lang w:val="ro-MO"/>
        </w:rPr>
        <w:t>73</w:t>
      </w:r>
      <w:r w:rsidRPr="002F603C">
        <w:rPr>
          <w:sz w:val="26"/>
          <w:lang w:val="ro-MO"/>
        </w:rPr>
        <w:t>,</w:t>
      </w:r>
      <w:r w:rsidR="00AE78DB" w:rsidRPr="002F603C">
        <w:rPr>
          <w:sz w:val="26"/>
          <w:lang w:val="ro-MO"/>
        </w:rPr>
        <w:t>6</w:t>
      </w:r>
      <w:r w:rsidR="00A90C58" w:rsidRPr="002F603C">
        <w:rPr>
          <w:sz w:val="26"/>
          <w:lang w:val="ro-MO"/>
        </w:rPr>
        <w:t xml:space="preserve"> mil. lei. Astfel</w:t>
      </w:r>
      <w:r w:rsidRPr="002F603C">
        <w:rPr>
          <w:sz w:val="26"/>
          <w:lang w:val="ro-MO"/>
        </w:rPr>
        <w:t xml:space="preserve">, atestăm o creștere de </w:t>
      </w:r>
      <w:r w:rsidR="00AE78DB" w:rsidRPr="002F603C">
        <w:rPr>
          <w:sz w:val="26"/>
          <w:lang w:val="ro-MO"/>
        </w:rPr>
        <w:t>2</w:t>
      </w:r>
      <w:r w:rsidRPr="002F603C">
        <w:rPr>
          <w:sz w:val="26"/>
          <w:lang w:val="ro-MO"/>
        </w:rPr>
        <w:t>,</w:t>
      </w:r>
      <w:r w:rsidR="00AE78DB" w:rsidRPr="002F603C">
        <w:rPr>
          <w:sz w:val="26"/>
          <w:lang w:val="ro-MO"/>
        </w:rPr>
        <w:t>5</w:t>
      </w:r>
      <w:r w:rsidRPr="002F603C">
        <w:rPr>
          <w:sz w:val="26"/>
          <w:lang w:val="ro-MO"/>
        </w:rPr>
        <w:t>% în comparație cu aceeași perioadă al anului 201</w:t>
      </w:r>
      <w:r w:rsidR="00AE78DB" w:rsidRPr="002F603C">
        <w:rPr>
          <w:sz w:val="26"/>
          <w:lang w:val="ro-MO"/>
        </w:rPr>
        <w:t>4</w:t>
      </w:r>
      <w:r w:rsidRPr="002F603C">
        <w:rPr>
          <w:sz w:val="26"/>
          <w:lang w:val="ro-MO"/>
        </w:rPr>
        <w:t xml:space="preserve">. </w:t>
      </w:r>
      <w:r w:rsidR="000C7F44" w:rsidRPr="002F603C">
        <w:rPr>
          <w:sz w:val="26"/>
          <w:lang w:val="ro-MO"/>
        </w:rPr>
        <w:t>S</w:t>
      </w:r>
      <w:r w:rsidRPr="002F603C">
        <w:rPr>
          <w:sz w:val="26"/>
          <w:lang w:val="ro-MO"/>
        </w:rPr>
        <w:t>alariul mediu al unui angajat s-a majorat în anul 201</w:t>
      </w:r>
      <w:r w:rsidR="00631E61" w:rsidRPr="002F603C">
        <w:rPr>
          <w:sz w:val="26"/>
          <w:lang w:val="ro-MO"/>
        </w:rPr>
        <w:t>5</w:t>
      </w:r>
      <w:r w:rsidRPr="002F603C">
        <w:rPr>
          <w:sz w:val="26"/>
          <w:lang w:val="ro-MO"/>
        </w:rPr>
        <w:t xml:space="preserve"> cu </w:t>
      </w:r>
      <w:r w:rsidR="00AE78DB" w:rsidRPr="002F603C">
        <w:rPr>
          <w:sz w:val="26"/>
          <w:lang w:val="ro-MO"/>
        </w:rPr>
        <w:t>7</w:t>
      </w:r>
      <w:r w:rsidR="00A27C36" w:rsidRPr="002F603C">
        <w:rPr>
          <w:sz w:val="26"/>
          <w:lang w:val="ro-MO"/>
        </w:rPr>
        <w:t>,</w:t>
      </w:r>
      <w:proofErr w:type="spellStart"/>
      <w:r w:rsidR="00A27C36" w:rsidRPr="002F603C">
        <w:rPr>
          <w:sz w:val="26"/>
          <w:lang w:val="ro-MO"/>
        </w:rPr>
        <w:t>7</w:t>
      </w:r>
      <w:proofErr w:type="spellEnd"/>
      <w:r w:rsidRPr="002F603C">
        <w:rPr>
          <w:sz w:val="26"/>
          <w:lang w:val="ro-MO"/>
        </w:rPr>
        <w:t xml:space="preserve"> % și a constituit </w:t>
      </w:r>
      <w:r w:rsidR="00AE78DB" w:rsidRPr="002F603C">
        <w:rPr>
          <w:sz w:val="26"/>
          <w:lang w:val="ro-MO"/>
        </w:rPr>
        <w:t>5</w:t>
      </w:r>
      <w:r w:rsidR="00E11363" w:rsidRPr="002F603C">
        <w:rPr>
          <w:sz w:val="26"/>
          <w:lang w:val="ro-MO"/>
        </w:rPr>
        <w:t>,</w:t>
      </w:r>
      <w:r w:rsidR="00AE78DB" w:rsidRPr="002F603C">
        <w:rPr>
          <w:sz w:val="26"/>
          <w:lang w:val="ro-MO"/>
        </w:rPr>
        <w:t>3</w:t>
      </w:r>
      <w:r w:rsidRPr="002F603C">
        <w:rPr>
          <w:sz w:val="26"/>
          <w:lang w:val="ro-MO"/>
        </w:rPr>
        <w:t xml:space="preserve"> mii de lei.</w:t>
      </w:r>
    </w:p>
    <w:p w:rsidR="00F2036C" w:rsidRPr="002F603C" w:rsidRDefault="00F2036C" w:rsidP="00C300A8">
      <w:pPr>
        <w:pStyle w:val="31"/>
        <w:spacing w:before="120" w:line="276" w:lineRule="auto"/>
        <w:ind w:firstLine="709"/>
        <w:rPr>
          <w:b/>
          <w:i/>
          <w:color w:val="auto"/>
          <w:lang w:val="ro-MO"/>
        </w:rPr>
      </w:pPr>
      <w:r w:rsidRPr="002F603C">
        <w:rPr>
          <w:b/>
          <w:color w:val="auto"/>
          <w:sz w:val="26"/>
          <w:szCs w:val="26"/>
          <w:lang w:val="ro-MO"/>
        </w:rPr>
        <w:t>Volumul total al investiţiilor</w:t>
      </w:r>
      <w:r w:rsidRPr="002F603C">
        <w:rPr>
          <w:color w:val="auto"/>
          <w:sz w:val="26"/>
          <w:szCs w:val="26"/>
          <w:lang w:val="ro-MO"/>
        </w:rPr>
        <w:t xml:space="preserve"> în zonele libere, pe parcursul întregii activităţi, la 1 ianuarie 201</w:t>
      </w:r>
      <w:r w:rsidR="00AE78DB" w:rsidRPr="002F603C">
        <w:rPr>
          <w:color w:val="auto"/>
          <w:sz w:val="26"/>
          <w:szCs w:val="26"/>
          <w:lang w:val="ro-MO"/>
        </w:rPr>
        <w:t>6</w:t>
      </w:r>
      <w:r w:rsidRPr="002F603C">
        <w:rPr>
          <w:color w:val="auto"/>
          <w:sz w:val="26"/>
          <w:szCs w:val="26"/>
          <w:lang w:val="ro-MO"/>
        </w:rPr>
        <w:t xml:space="preserve"> a constituit </w:t>
      </w:r>
      <w:r w:rsidR="00A27C36" w:rsidRPr="002F603C">
        <w:rPr>
          <w:color w:val="auto"/>
          <w:sz w:val="26"/>
          <w:szCs w:val="26"/>
          <w:lang w:val="ro-MO"/>
        </w:rPr>
        <w:t>2</w:t>
      </w:r>
      <w:r w:rsidR="00AE78DB" w:rsidRPr="002F603C">
        <w:rPr>
          <w:color w:val="auto"/>
          <w:sz w:val="26"/>
          <w:szCs w:val="26"/>
          <w:lang w:val="ro-MO"/>
        </w:rPr>
        <w:t>30,1</w:t>
      </w:r>
      <w:r w:rsidR="00BE08B1" w:rsidRPr="002F603C">
        <w:rPr>
          <w:color w:val="auto"/>
          <w:sz w:val="26"/>
          <w:szCs w:val="26"/>
          <w:lang w:val="ro-MO"/>
        </w:rPr>
        <w:t xml:space="preserve"> mil. dolari SUA, sporind în anul 201</w:t>
      </w:r>
      <w:r w:rsidR="00AE78DB" w:rsidRPr="002F603C">
        <w:rPr>
          <w:color w:val="auto"/>
          <w:sz w:val="26"/>
          <w:szCs w:val="26"/>
          <w:lang w:val="ro-MO"/>
        </w:rPr>
        <w:t>5</w:t>
      </w:r>
      <w:r w:rsidR="00BE08B1" w:rsidRPr="002F603C">
        <w:rPr>
          <w:color w:val="auto"/>
          <w:sz w:val="26"/>
          <w:szCs w:val="26"/>
          <w:lang w:val="ro-MO"/>
        </w:rPr>
        <w:t xml:space="preserve"> </w:t>
      </w:r>
      <w:r w:rsidR="00BA05F7" w:rsidRPr="002F603C">
        <w:rPr>
          <w:color w:val="auto"/>
          <w:sz w:val="26"/>
          <w:szCs w:val="26"/>
          <w:lang w:val="ro-MO"/>
        </w:rPr>
        <w:t xml:space="preserve">cu </w:t>
      </w:r>
      <w:r w:rsidR="00AE78DB" w:rsidRPr="002F603C">
        <w:rPr>
          <w:color w:val="auto"/>
          <w:sz w:val="26"/>
          <w:szCs w:val="26"/>
          <w:lang w:val="ro-MO"/>
        </w:rPr>
        <w:t>8</w:t>
      </w:r>
      <w:r w:rsidR="00BA05F7" w:rsidRPr="002F603C">
        <w:rPr>
          <w:color w:val="auto"/>
          <w:sz w:val="26"/>
          <w:szCs w:val="26"/>
          <w:lang w:val="ro-MO"/>
        </w:rPr>
        <w:t>,</w:t>
      </w:r>
      <w:r w:rsidR="00AE78DB" w:rsidRPr="002F603C">
        <w:rPr>
          <w:color w:val="auto"/>
          <w:sz w:val="26"/>
          <w:szCs w:val="26"/>
          <w:lang w:val="ro-MO"/>
        </w:rPr>
        <w:t>6</w:t>
      </w:r>
      <w:r w:rsidR="00BA05F7" w:rsidRPr="002F603C">
        <w:rPr>
          <w:color w:val="auto"/>
          <w:sz w:val="26"/>
          <w:szCs w:val="26"/>
          <w:lang w:val="ro-MO"/>
        </w:rPr>
        <w:t xml:space="preserve"> % </w:t>
      </w:r>
      <w:r w:rsidR="00BE08B1" w:rsidRPr="002F603C">
        <w:rPr>
          <w:color w:val="auto"/>
          <w:sz w:val="26"/>
          <w:szCs w:val="26"/>
          <w:lang w:val="ro-MO"/>
        </w:rPr>
        <w:t xml:space="preserve">sau cu </w:t>
      </w:r>
      <w:r w:rsidR="00AE78DB" w:rsidRPr="002F603C">
        <w:rPr>
          <w:color w:val="auto"/>
          <w:sz w:val="26"/>
          <w:szCs w:val="26"/>
          <w:lang w:val="ro-MO"/>
        </w:rPr>
        <w:t>18</w:t>
      </w:r>
      <w:r w:rsidRPr="002F603C">
        <w:rPr>
          <w:color w:val="auto"/>
          <w:sz w:val="26"/>
          <w:szCs w:val="26"/>
          <w:lang w:val="ro-MO"/>
        </w:rPr>
        <w:t>,</w:t>
      </w:r>
      <w:r w:rsidR="00AE78DB" w:rsidRPr="002F603C">
        <w:rPr>
          <w:color w:val="auto"/>
          <w:sz w:val="26"/>
          <w:szCs w:val="26"/>
          <w:lang w:val="ro-MO"/>
        </w:rPr>
        <w:t>2</w:t>
      </w:r>
      <w:r w:rsidRPr="002F603C">
        <w:rPr>
          <w:color w:val="auto"/>
          <w:sz w:val="26"/>
          <w:szCs w:val="26"/>
          <w:lang w:val="ro-MO"/>
        </w:rPr>
        <w:t xml:space="preserve"> mil. dolari SUA</w:t>
      </w:r>
      <w:r w:rsidR="00BA05F7" w:rsidRPr="002F603C">
        <w:rPr>
          <w:color w:val="auto"/>
          <w:sz w:val="26"/>
          <w:szCs w:val="26"/>
          <w:lang w:val="ro-MO"/>
        </w:rPr>
        <w:t>.</w:t>
      </w:r>
      <w:bookmarkStart w:id="4" w:name="_Toc98669749"/>
    </w:p>
    <w:p w:rsidR="00F2036C" w:rsidRPr="002F603C" w:rsidRDefault="00F2036C" w:rsidP="00D3097E">
      <w:pPr>
        <w:spacing w:before="240"/>
        <w:ind w:left="2217" w:hanging="1650"/>
        <w:jc w:val="center"/>
        <w:rPr>
          <w:b/>
          <w:sz w:val="26"/>
          <w:szCs w:val="26"/>
          <w:lang w:val="ro-MO"/>
        </w:rPr>
      </w:pPr>
      <w:r w:rsidRPr="002F603C">
        <w:rPr>
          <w:b/>
          <w:sz w:val="26"/>
          <w:szCs w:val="26"/>
          <w:lang w:val="ro-MO"/>
        </w:rPr>
        <w:t>Figura 1. Ponderea volumului investiţiilor atrase (pe zone libere),</w:t>
      </w:r>
      <w:r w:rsidR="00410A90" w:rsidRPr="002F603C">
        <w:rPr>
          <w:b/>
          <w:sz w:val="26"/>
          <w:szCs w:val="26"/>
          <w:lang w:val="ro-MO"/>
        </w:rPr>
        <w:t xml:space="preserve"> </w:t>
      </w:r>
    </w:p>
    <w:p w:rsidR="00F2036C" w:rsidRPr="002F603C" w:rsidRDefault="00F2036C" w:rsidP="00F2036C">
      <w:pPr>
        <w:ind w:left="4482" w:hanging="1650"/>
        <w:rPr>
          <w:i/>
          <w:sz w:val="26"/>
          <w:szCs w:val="26"/>
          <w:lang w:val="ro-MO"/>
        </w:rPr>
      </w:pPr>
      <w:r w:rsidRPr="002F603C">
        <w:rPr>
          <w:i/>
          <w:sz w:val="24"/>
          <w:szCs w:val="24"/>
          <w:lang w:val="ro-MO"/>
        </w:rPr>
        <w:t>conform situaţiei din 01.01.201</w:t>
      </w:r>
      <w:r w:rsidR="00AE78DB" w:rsidRPr="002F603C">
        <w:rPr>
          <w:i/>
          <w:sz w:val="24"/>
          <w:szCs w:val="24"/>
          <w:lang w:val="ro-MO"/>
        </w:rPr>
        <w:t>6</w:t>
      </w:r>
    </w:p>
    <w:bookmarkEnd w:id="4"/>
    <w:p w:rsidR="00136399" w:rsidRPr="002F603C" w:rsidRDefault="00136399" w:rsidP="009D7F24">
      <w:pPr>
        <w:pStyle w:val="31"/>
        <w:spacing w:line="360" w:lineRule="auto"/>
        <w:ind w:firstLine="0"/>
        <w:rPr>
          <w:color w:val="000000"/>
          <w:sz w:val="26"/>
          <w:szCs w:val="26"/>
          <w:lang w:val="ro-MO"/>
        </w:rPr>
      </w:pPr>
    </w:p>
    <w:p w:rsidR="00136399" w:rsidRPr="002F603C" w:rsidRDefault="00C50BAF" w:rsidP="009D7F24">
      <w:pPr>
        <w:pStyle w:val="31"/>
        <w:spacing w:line="360" w:lineRule="auto"/>
        <w:ind w:firstLine="720"/>
        <w:rPr>
          <w:color w:val="000000"/>
          <w:sz w:val="26"/>
          <w:szCs w:val="26"/>
          <w:lang w:val="ro-MO"/>
        </w:rPr>
      </w:pPr>
      <w:r w:rsidRPr="002F603C">
        <w:rPr>
          <w:noProof/>
          <w:color w:val="000000"/>
          <w:sz w:val="26"/>
          <w:szCs w:val="26"/>
          <w:lang w:val="ro-MO"/>
        </w:rPr>
        <w:drawing>
          <wp:inline distT="0" distB="0" distL="0" distR="0" wp14:anchorId="59C4835F" wp14:editId="62F0C16E">
            <wp:extent cx="5328285" cy="274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8285" cy="2749550"/>
                    </a:xfrm>
                    <a:prstGeom prst="rect">
                      <a:avLst/>
                    </a:prstGeom>
                    <a:noFill/>
                  </pic:spPr>
                </pic:pic>
              </a:graphicData>
            </a:graphic>
          </wp:inline>
        </w:drawing>
      </w:r>
    </w:p>
    <w:p w:rsidR="00F2036C" w:rsidRPr="002F603C" w:rsidRDefault="00F2036C" w:rsidP="00C300A8">
      <w:pPr>
        <w:pStyle w:val="31"/>
        <w:spacing w:before="120" w:line="276" w:lineRule="auto"/>
        <w:ind w:firstLine="709"/>
        <w:rPr>
          <w:color w:val="000000"/>
          <w:sz w:val="26"/>
          <w:szCs w:val="26"/>
          <w:lang w:val="ro-MO"/>
        </w:rPr>
      </w:pPr>
      <w:r w:rsidRPr="002F603C">
        <w:rPr>
          <w:color w:val="000000"/>
          <w:sz w:val="26"/>
          <w:szCs w:val="26"/>
          <w:lang w:val="ro-MO"/>
        </w:rPr>
        <w:t xml:space="preserve">Din volumul total al investiţiilor </w:t>
      </w:r>
      <w:r w:rsidR="001564B3" w:rsidRPr="002F603C">
        <w:rPr>
          <w:color w:val="000000"/>
          <w:sz w:val="26"/>
          <w:szCs w:val="26"/>
          <w:lang w:val="ro-MO"/>
        </w:rPr>
        <w:t>6</w:t>
      </w:r>
      <w:r w:rsidR="00AE78DB" w:rsidRPr="002F603C">
        <w:rPr>
          <w:color w:val="000000"/>
          <w:sz w:val="26"/>
          <w:szCs w:val="26"/>
          <w:lang w:val="ro-MO"/>
        </w:rPr>
        <w:t>5</w:t>
      </w:r>
      <w:r w:rsidR="001564B3" w:rsidRPr="002F603C">
        <w:rPr>
          <w:color w:val="000000"/>
          <w:sz w:val="26"/>
          <w:szCs w:val="26"/>
          <w:lang w:val="ro-MO"/>
        </w:rPr>
        <w:t>,</w:t>
      </w:r>
      <w:r w:rsidR="00AE78DB" w:rsidRPr="002F603C">
        <w:rPr>
          <w:color w:val="000000"/>
          <w:sz w:val="26"/>
          <w:szCs w:val="26"/>
          <w:lang w:val="ro-MO"/>
        </w:rPr>
        <w:t>5</w:t>
      </w:r>
      <w:r w:rsidR="001564B3" w:rsidRPr="002F603C">
        <w:rPr>
          <w:color w:val="000000"/>
          <w:sz w:val="26"/>
          <w:szCs w:val="26"/>
          <w:lang w:val="ro-MO"/>
        </w:rPr>
        <w:t xml:space="preserve"> mil. dolari SUA revin ZEL „</w:t>
      </w:r>
      <w:proofErr w:type="spellStart"/>
      <w:r w:rsidR="001564B3" w:rsidRPr="002F603C">
        <w:rPr>
          <w:color w:val="000000"/>
          <w:sz w:val="26"/>
          <w:szCs w:val="26"/>
          <w:lang w:val="ro-MO"/>
        </w:rPr>
        <w:t>Ungheni-Business</w:t>
      </w:r>
      <w:proofErr w:type="spellEnd"/>
      <w:r w:rsidR="001564B3" w:rsidRPr="002F603C">
        <w:rPr>
          <w:color w:val="000000"/>
          <w:sz w:val="26"/>
          <w:szCs w:val="26"/>
          <w:lang w:val="ro-MO"/>
        </w:rPr>
        <w:t xml:space="preserve">”, </w:t>
      </w:r>
      <w:r w:rsidR="00AE78DB" w:rsidRPr="002F603C">
        <w:rPr>
          <w:color w:val="000000"/>
          <w:sz w:val="26"/>
          <w:szCs w:val="26"/>
          <w:lang w:val="ro-MO"/>
        </w:rPr>
        <w:t>57</w:t>
      </w:r>
      <w:r w:rsidRPr="002F603C">
        <w:rPr>
          <w:color w:val="000000"/>
          <w:sz w:val="26"/>
          <w:szCs w:val="26"/>
          <w:lang w:val="ro-MO"/>
        </w:rPr>
        <w:t>,</w:t>
      </w:r>
      <w:r w:rsidR="00AE78DB" w:rsidRPr="002F603C">
        <w:rPr>
          <w:color w:val="000000"/>
          <w:sz w:val="26"/>
          <w:szCs w:val="26"/>
          <w:lang w:val="ro-MO"/>
        </w:rPr>
        <w:t>9</w:t>
      </w:r>
      <w:r w:rsidRPr="002F603C">
        <w:rPr>
          <w:color w:val="000000"/>
          <w:sz w:val="26"/>
          <w:szCs w:val="26"/>
          <w:lang w:val="ro-MO"/>
        </w:rPr>
        <w:t xml:space="preserve"> mil. dolari SUA - ZEL </w:t>
      </w:r>
      <w:r w:rsidR="009D7F24" w:rsidRPr="002F603C">
        <w:rPr>
          <w:color w:val="000000"/>
          <w:sz w:val="26"/>
          <w:szCs w:val="26"/>
          <w:lang w:val="ro-MO"/>
        </w:rPr>
        <w:t>„</w:t>
      </w:r>
      <w:r w:rsidRPr="002F603C">
        <w:rPr>
          <w:color w:val="000000"/>
          <w:sz w:val="26"/>
          <w:szCs w:val="26"/>
          <w:lang w:val="ro-MO"/>
        </w:rPr>
        <w:t xml:space="preserve">Bălţi”, </w:t>
      </w:r>
      <w:r w:rsidR="001E6B99" w:rsidRPr="002F603C">
        <w:rPr>
          <w:color w:val="000000"/>
          <w:sz w:val="26"/>
          <w:szCs w:val="26"/>
          <w:lang w:val="ro-MO"/>
        </w:rPr>
        <w:t>54,5 mil. dolari SUA - ZAL „</w:t>
      </w:r>
      <w:proofErr w:type="spellStart"/>
      <w:r w:rsidR="001E6B99" w:rsidRPr="002F603C">
        <w:rPr>
          <w:color w:val="000000"/>
          <w:sz w:val="26"/>
          <w:szCs w:val="26"/>
          <w:lang w:val="ro-MO"/>
        </w:rPr>
        <w:t>Expo-Business-Chișinău</w:t>
      </w:r>
      <w:proofErr w:type="spellEnd"/>
      <w:r w:rsidR="001E6B99" w:rsidRPr="002F603C">
        <w:rPr>
          <w:color w:val="000000"/>
          <w:sz w:val="26"/>
          <w:szCs w:val="26"/>
          <w:lang w:val="ro-MO"/>
        </w:rPr>
        <w:t xml:space="preserve">”, </w:t>
      </w:r>
      <w:r w:rsidRPr="002F603C">
        <w:rPr>
          <w:color w:val="000000"/>
          <w:sz w:val="26"/>
          <w:szCs w:val="26"/>
          <w:lang w:val="ro-MO"/>
        </w:rPr>
        <w:t>1</w:t>
      </w:r>
      <w:r w:rsidR="001564B3" w:rsidRPr="002F603C">
        <w:rPr>
          <w:color w:val="000000"/>
          <w:sz w:val="26"/>
          <w:szCs w:val="26"/>
          <w:lang w:val="ro-MO"/>
        </w:rPr>
        <w:t>6</w:t>
      </w:r>
      <w:r w:rsidRPr="002F603C">
        <w:rPr>
          <w:color w:val="000000"/>
          <w:sz w:val="26"/>
          <w:szCs w:val="26"/>
          <w:lang w:val="ro-MO"/>
        </w:rPr>
        <w:t>,</w:t>
      </w:r>
      <w:r w:rsidR="001E6B99" w:rsidRPr="002F603C">
        <w:rPr>
          <w:color w:val="000000"/>
          <w:sz w:val="26"/>
          <w:szCs w:val="26"/>
          <w:lang w:val="ro-MO"/>
        </w:rPr>
        <w:t>8</w:t>
      </w:r>
      <w:r w:rsidRPr="002F603C">
        <w:rPr>
          <w:color w:val="000000"/>
          <w:sz w:val="26"/>
          <w:szCs w:val="26"/>
          <w:lang w:val="ro-MO"/>
        </w:rPr>
        <w:t xml:space="preserve"> mil. dolari SUA - ZAL </w:t>
      </w:r>
      <w:r w:rsidR="009D7F24" w:rsidRPr="002F603C">
        <w:rPr>
          <w:color w:val="000000"/>
          <w:sz w:val="26"/>
          <w:szCs w:val="26"/>
          <w:lang w:val="ro-MO"/>
        </w:rPr>
        <w:t>„</w:t>
      </w:r>
      <w:r w:rsidRPr="002F603C">
        <w:rPr>
          <w:color w:val="000000"/>
          <w:sz w:val="26"/>
          <w:szCs w:val="26"/>
          <w:lang w:val="ro-MO"/>
        </w:rPr>
        <w:t>Tvardiţa</w:t>
      </w:r>
      <w:r w:rsidR="009D7F24" w:rsidRPr="002F603C">
        <w:rPr>
          <w:color w:val="000000"/>
          <w:sz w:val="26"/>
          <w:szCs w:val="26"/>
          <w:lang w:val="ro-MO"/>
        </w:rPr>
        <w:t>”</w:t>
      </w:r>
      <w:r w:rsidRPr="002F603C">
        <w:rPr>
          <w:color w:val="000000"/>
          <w:sz w:val="26"/>
          <w:szCs w:val="26"/>
          <w:lang w:val="ro-MO"/>
        </w:rPr>
        <w:t xml:space="preserve">, </w:t>
      </w:r>
      <w:r w:rsidR="001E6B99" w:rsidRPr="002F603C">
        <w:rPr>
          <w:color w:val="000000"/>
          <w:sz w:val="26"/>
          <w:szCs w:val="26"/>
          <w:lang w:val="ro-MO"/>
        </w:rPr>
        <w:t xml:space="preserve">16,2 mil. dolari SUA - ZAL PP „Taraclia”, </w:t>
      </w:r>
      <w:r w:rsidRPr="002F603C">
        <w:rPr>
          <w:color w:val="000000"/>
          <w:sz w:val="26"/>
          <w:szCs w:val="26"/>
          <w:lang w:val="ro-MO"/>
        </w:rPr>
        <w:t>1</w:t>
      </w:r>
      <w:r w:rsidR="00B43CDB" w:rsidRPr="002F603C">
        <w:rPr>
          <w:color w:val="000000"/>
          <w:sz w:val="26"/>
          <w:szCs w:val="26"/>
          <w:lang w:val="ro-MO"/>
        </w:rPr>
        <w:t>5</w:t>
      </w:r>
      <w:r w:rsidRPr="002F603C">
        <w:rPr>
          <w:color w:val="000000"/>
          <w:sz w:val="26"/>
          <w:szCs w:val="26"/>
          <w:lang w:val="ro-MO"/>
        </w:rPr>
        <w:t>,</w:t>
      </w:r>
      <w:r w:rsidR="001E6B99" w:rsidRPr="002F603C">
        <w:rPr>
          <w:color w:val="000000"/>
          <w:sz w:val="26"/>
          <w:szCs w:val="26"/>
          <w:lang w:val="ro-MO"/>
        </w:rPr>
        <w:t>8</w:t>
      </w:r>
      <w:r w:rsidRPr="002F603C">
        <w:rPr>
          <w:color w:val="000000"/>
          <w:sz w:val="26"/>
          <w:szCs w:val="26"/>
          <w:lang w:val="ro-MO"/>
        </w:rPr>
        <w:t xml:space="preserve"> mil. dolari SUA - ZAL PP </w:t>
      </w:r>
      <w:r w:rsidR="009D7F24" w:rsidRPr="002F603C">
        <w:rPr>
          <w:color w:val="000000"/>
          <w:sz w:val="26"/>
          <w:szCs w:val="26"/>
          <w:lang w:val="ro-MO"/>
        </w:rPr>
        <w:t>„</w:t>
      </w:r>
      <w:proofErr w:type="spellStart"/>
      <w:r w:rsidRPr="002F603C">
        <w:rPr>
          <w:color w:val="000000"/>
          <w:sz w:val="26"/>
          <w:szCs w:val="26"/>
          <w:lang w:val="ro-MO"/>
        </w:rPr>
        <w:t>Valkaneş</w:t>
      </w:r>
      <w:proofErr w:type="spellEnd"/>
      <w:r w:rsidR="009D7F24" w:rsidRPr="002F603C">
        <w:rPr>
          <w:color w:val="000000"/>
          <w:sz w:val="26"/>
          <w:szCs w:val="26"/>
          <w:lang w:val="ro-MO"/>
        </w:rPr>
        <w:t>”</w:t>
      </w:r>
      <w:r w:rsidRPr="002F603C">
        <w:rPr>
          <w:color w:val="000000"/>
          <w:sz w:val="26"/>
          <w:szCs w:val="26"/>
          <w:lang w:val="ro-MO"/>
        </w:rPr>
        <w:t xml:space="preserve"> şi 3,4 mil. dolari SUA - ZAL PP </w:t>
      </w:r>
      <w:r w:rsidR="009D7F24" w:rsidRPr="002F603C">
        <w:rPr>
          <w:color w:val="000000"/>
          <w:sz w:val="26"/>
          <w:szCs w:val="26"/>
          <w:lang w:val="ro-MO"/>
        </w:rPr>
        <w:t>„</w:t>
      </w:r>
      <w:proofErr w:type="spellStart"/>
      <w:r w:rsidRPr="002F603C">
        <w:rPr>
          <w:color w:val="000000"/>
          <w:sz w:val="26"/>
          <w:szCs w:val="26"/>
          <w:lang w:val="ro-MO"/>
        </w:rPr>
        <w:t>Otaci-Business</w:t>
      </w:r>
      <w:proofErr w:type="spellEnd"/>
      <w:r w:rsidR="009D7F24" w:rsidRPr="002F603C">
        <w:rPr>
          <w:color w:val="000000"/>
          <w:sz w:val="26"/>
          <w:szCs w:val="26"/>
          <w:lang w:val="ro-MO"/>
        </w:rPr>
        <w:t>”</w:t>
      </w:r>
      <w:r w:rsidRPr="002F603C">
        <w:rPr>
          <w:color w:val="000000"/>
          <w:sz w:val="26"/>
          <w:szCs w:val="26"/>
          <w:lang w:val="ro-MO"/>
        </w:rPr>
        <w:t xml:space="preserve">. </w:t>
      </w:r>
      <w:r w:rsidR="009D7F24" w:rsidRPr="002F603C">
        <w:rPr>
          <w:color w:val="000000"/>
          <w:sz w:val="26"/>
          <w:szCs w:val="26"/>
          <w:lang w:val="ro-MO"/>
        </w:rPr>
        <w:t xml:space="preserve">În ultimii </w:t>
      </w:r>
      <w:r w:rsidR="001E6B99" w:rsidRPr="002F603C">
        <w:rPr>
          <w:color w:val="000000"/>
          <w:sz w:val="26"/>
          <w:szCs w:val="26"/>
          <w:lang w:val="ro-MO"/>
        </w:rPr>
        <w:t>5</w:t>
      </w:r>
      <w:r w:rsidR="009D7F24" w:rsidRPr="002F603C">
        <w:rPr>
          <w:color w:val="000000"/>
          <w:sz w:val="26"/>
          <w:szCs w:val="26"/>
          <w:lang w:val="ro-MO"/>
        </w:rPr>
        <w:t xml:space="preserve"> ani, în zonele libere au fost atrase investiții în valoare de </w:t>
      </w:r>
      <w:r w:rsidR="001E6B99" w:rsidRPr="002F603C">
        <w:rPr>
          <w:color w:val="000000"/>
          <w:sz w:val="26"/>
          <w:szCs w:val="26"/>
          <w:lang w:val="ro-MO"/>
        </w:rPr>
        <w:t>101</w:t>
      </w:r>
      <w:r w:rsidR="009D7F24" w:rsidRPr="002F603C">
        <w:rPr>
          <w:color w:val="000000"/>
          <w:sz w:val="26"/>
          <w:szCs w:val="26"/>
          <w:lang w:val="ro-MO"/>
        </w:rPr>
        <w:t xml:space="preserve"> mil. dolari</w:t>
      </w:r>
      <w:r w:rsidR="004330FA" w:rsidRPr="002F603C">
        <w:rPr>
          <w:color w:val="000000"/>
          <w:sz w:val="26"/>
          <w:szCs w:val="26"/>
          <w:lang w:val="ro-MO"/>
        </w:rPr>
        <w:t xml:space="preserve"> SUA</w:t>
      </w:r>
      <w:r w:rsidR="009D7F24" w:rsidRPr="002F603C">
        <w:rPr>
          <w:color w:val="000000"/>
          <w:sz w:val="26"/>
          <w:szCs w:val="26"/>
          <w:lang w:val="ro-MO"/>
        </w:rPr>
        <w:t>.</w:t>
      </w:r>
    </w:p>
    <w:p w:rsidR="005422F0" w:rsidRPr="002F603C" w:rsidRDefault="005422F0" w:rsidP="007D1CD7">
      <w:pPr>
        <w:pStyle w:val="2"/>
        <w:spacing w:before="0"/>
        <w:rPr>
          <w:lang w:val="ro-MO"/>
        </w:rPr>
      </w:pPr>
      <w:bookmarkStart w:id="5" w:name="_Toc98669750"/>
    </w:p>
    <w:p w:rsidR="005422F0" w:rsidRPr="002F603C" w:rsidRDefault="005422F0" w:rsidP="005422F0">
      <w:pPr>
        <w:rPr>
          <w:lang w:val="ro-MO"/>
        </w:rPr>
      </w:pPr>
    </w:p>
    <w:p w:rsidR="00F2036C" w:rsidRPr="002F603C" w:rsidRDefault="00F2036C" w:rsidP="007D1CD7">
      <w:pPr>
        <w:pStyle w:val="2"/>
        <w:spacing w:before="0"/>
        <w:rPr>
          <w:lang w:val="ro-MO"/>
        </w:rPr>
      </w:pPr>
      <w:r w:rsidRPr="002F603C">
        <w:rPr>
          <w:lang w:val="ro-MO"/>
        </w:rPr>
        <w:t>Tabelul 1. Volumul investiţiilor în zonele economice libere</w:t>
      </w:r>
    </w:p>
    <w:p w:rsidR="00F2036C" w:rsidRPr="002F603C" w:rsidRDefault="00F2036C" w:rsidP="007D1CD7">
      <w:pPr>
        <w:pStyle w:val="2"/>
        <w:spacing w:before="0"/>
        <w:rPr>
          <w:lang w:val="ro-MO"/>
        </w:rPr>
      </w:pPr>
      <w:r w:rsidRPr="002F603C">
        <w:rPr>
          <w:lang w:val="ro-MO"/>
        </w:rPr>
        <w:t>(cumulativ de la începutul activităţii)</w:t>
      </w:r>
    </w:p>
    <w:p w:rsidR="003B43C1" w:rsidRPr="002F603C" w:rsidRDefault="003B43C1" w:rsidP="003B43C1">
      <w:pPr>
        <w:rPr>
          <w:lang w:val="ro-MO"/>
        </w:rPr>
      </w:pPr>
    </w:p>
    <w:p w:rsidR="00F2036C" w:rsidRPr="002F603C" w:rsidRDefault="00F2036C" w:rsidP="00F2036C">
      <w:pPr>
        <w:rPr>
          <w:lang w:val="ro-MO"/>
        </w:rPr>
      </w:pPr>
    </w:p>
    <w:bookmarkEnd w:id="5"/>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93"/>
        <w:gridCol w:w="624"/>
        <w:gridCol w:w="655"/>
        <w:gridCol w:w="708"/>
        <w:gridCol w:w="709"/>
        <w:gridCol w:w="709"/>
        <w:gridCol w:w="709"/>
        <w:gridCol w:w="708"/>
        <w:gridCol w:w="709"/>
        <w:gridCol w:w="681"/>
        <w:gridCol w:w="681"/>
      </w:tblGrid>
      <w:tr w:rsidR="001E6B99" w:rsidRPr="002F603C" w:rsidTr="001564B3">
        <w:tc>
          <w:tcPr>
            <w:tcW w:w="2269" w:type="dxa"/>
          </w:tcPr>
          <w:p w:rsidR="001E6B99" w:rsidRPr="002F603C" w:rsidRDefault="001E6B99" w:rsidP="00ED594B">
            <w:pPr>
              <w:spacing w:before="120"/>
              <w:jc w:val="both"/>
              <w:rPr>
                <w:sz w:val="24"/>
                <w:lang w:val="ro-MO"/>
              </w:rPr>
            </w:pPr>
          </w:p>
        </w:tc>
        <w:tc>
          <w:tcPr>
            <w:tcW w:w="693" w:type="dxa"/>
          </w:tcPr>
          <w:p w:rsidR="001E6B99" w:rsidRPr="002F603C" w:rsidRDefault="001E6B99" w:rsidP="00ED594B">
            <w:pPr>
              <w:spacing w:before="120"/>
              <w:ind w:right="-131"/>
              <w:rPr>
                <w:sz w:val="24"/>
                <w:lang w:val="ro-MO"/>
              </w:rPr>
            </w:pPr>
            <w:r w:rsidRPr="002F603C">
              <w:rPr>
                <w:sz w:val="24"/>
                <w:lang w:val="ro-MO"/>
              </w:rPr>
              <w:t xml:space="preserve">2002 </w:t>
            </w:r>
          </w:p>
        </w:tc>
        <w:tc>
          <w:tcPr>
            <w:tcW w:w="624" w:type="dxa"/>
          </w:tcPr>
          <w:p w:rsidR="001E6B99" w:rsidRPr="002F603C" w:rsidRDefault="001E6B99" w:rsidP="00ED594B">
            <w:pPr>
              <w:spacing w:before="120"/>
              <w:ind w:right="-131"/>
              <w:rPr>
                <w:sz w:val="24"/>
                <w:lang w:val="ro-MO"/>
              </w:rPr>
            </w:pPr>
            <w:r w:rsidRPr="002F603C">
              <w:rPr>
                <w:sz w:val="24"/>
                <w:lang w:val="ro-MO"/>
              </w:rPr>
              <w:t>2005</w:t>
            </w:r>
          </w:p>
        </w:tc>
        <w:tc>
          <w:tcPr>
            <w:tcW w:w="655" w:type="dxa"/>
          </w:tcPr>
          <w:p w:rsidR="001E6B99" w:rsidRPr="002F603C" w:rsidRDefault="001E6B99" w:rsidP="0050231E">
            <w:pPr>
              <w:spacing w:before="120"/>
              <w:ind w:right="-131"/>
              <w:rPr>
                <w:sz w:val="24"/>
                <w:lang w:val="ro-MO"/>
              </w:rPr>
            </w:pPr>
            <w:r w:rsidRPr="002F603C">
              <w:rPr>
                <w:sz w:val="24"/>
                <w:lang w:val="ro-MO"/>
              </w:rPr>
              <w:t>2007</w:t>
            </w:r>
          </w:p>
        </w:tc>
        <w:tc>
          <w:tcPr>
            <w:tcW w:w="708" w:type="dxa"/>
          </w:tcPr>
          <w:p w:rsidR="001E6B99" w:rsidRPr="002F603C" w:rsidRDefault="001E6B99" w:rsidP="0050231E">
            <w:pPr>
              <w:spacing w:before="120"/>
              <w:ind w:right="-131"/>
              <w:rPr>
                <w:sz w:val="24"/>
                <w:lang w:val="ro-MO"/>
              </w:rPr>
            </w:pPr>
            <w:r w:rsidRPr="002F603C">
              <w:rPr>
                <w:sz w:val="24"/>
                <w:lang w:val="ro-MO"/>
              </w:rPr>
              <w:t>2008</w:t>
            </w:r>
          </w:p>
        </w:tc>
        <w:tc>
          <w:tcPr>
            <w:tcW w:w="709" w:type="dxa"/>
          </w:tcPr>
          <w:p w:rsidR="001E6B99" w:rsidRPr="002F603C" w:rsidRDefault="001E6B99" w:rsidP="0050231E">
            <w:pPr>
              <w:spacing w:before="120"/>
              <w:ind w:right="-131"/>
              <w:rPr>
                <w:sz w:val="24"/>
                <w:lang w:val="ro-MO"/>
              </w:rPr>
            </w:pPr>
            <w:r w:rsidRPr="002F603C">
              <w:rPr>
                <w:sz w:val="24"/>
                <w:lang w:val="ro-MO"/>
              </w:rPr>
              <w:t>2009</w:t>
            </w:r>
          </w:p>
        </w:tc>
        <w:tc>
          <w:tcPr>
            <w:tcW w:w="709" w:type="dxa"/>
          </w:tcPr>
          <w:p w:rsidR="001E6B99" w:rsidRPr="002F603C" w:rsidRDefault="001E6B99" w:rsidP="0050231E">
            <w:pPr>
              <w:spacing w:before="120"/>
              <w:ind w:right="-131"/>
              <w:rPr>
                <w:sz w:val="24"/>
                <w:lang w:val="ro-MO"/>
              </w:rPr>
            </w:pPr>
            <w:r w:rsidRPr="002F603C">
              <w:rPr>
                <w:sz w:val="24"/>
                <w:lang w:val="ro-MO"/>
              </w:rPr>
              <w:t>2010</w:t>
            </w:r>
          </w:p>
        </w:tc>
        <w:tc>
          <w:tcPr>
            <w:tcW w:w="709" w:type="dxa"/>
          </w:tcPr>
          <w:p w:rsidR="001E6B99" w:rsidRPr="002F603C" w:rsidRDefault="001E6B99" w:rsidP="0050231E">
            <w:pPr>
              <w:spacing w:before="120"/>
              <w:ind w:right="-131"/>
              <w:rPr>
                <w:sz w:val="24"/>
                <w:lang w:val="ro-MO"/>
              </w:rPr>
            </w:pPr>
            <w:r w:rsidRPr="002F603C">
              <w:rPr>
                <w:sz w:val="24"/>
                <w:lang w:val="ro-MO"/>
              </w:rPr>
              <w:t>2011</w:t>
            </w:r>
          </w:p>
        </w:tc>
        <w:tc>
          <w:tcPr>
            <w:tcW w:w="708" w:type="dxa"/>
          </w:tcPr>
          <w:p w:rsidR="001E6B99" w:rsidRPr="002F603C" w:rsidRDefault="001E6B99" w:rsidP="0050231E">
            <w:pPr>
              <w:spacing w:before="120"/>
              <w:ind w:right="-131"/>
              <w:rPr>
                <w:sz w:val="24"/>
                <w:lang w:val="ro-MO"/>
              </w:rPr>
            </w:pPr>
            <w:r w:rsidRPr="002F603C">
              <w:rPr>
                <w:sz w:val="24"/>
                <w:lang w:val="ro-MO"/>
              </w:rPr>
              <w:t>2012</w:t>
            </w:r>
          </w:p>
        </w:tc>
        <w:tc>
          <w:tcPr>
            <w:tcW w:w="709" w:type="dxa"/>
          </w:tcPr>
          <w:p w:rsidR="001E6B99" w:rsidRPr="002F603C" w:rsidRDefault="001E6B99" w:rsidP="0050231E">
            <w:pPr>
              <w:spacing w:before="120"/>
              <w:ind w:right="-131"/>
              <w:rPr>
                <w:sz w:val="24"/>
                <w:lang w:val="ro-MO"/>
              </w:rPr>
            </w:pPr>
            <w:r w:rsidRPr="002F603C">
              <w:rPr>
                <w:sz w:val="24"/>
                <w:lang w:val="ro-MO"/>
              </w:rPr>
              <w:t>2013</w:t>
            </w:r>
          </w:p>
        </w:tc>
        <w:tc>
          <w:tcPr>
            <w:tcW w:w="681" w:type="dxa"/>
          </w:tcPr>
          <w:p w:rsidR="001E6B99" w:rsidRPr="002F603C" w:rsidRDefault="001E6B99" w:rsidP="0050231E">
            <w:pPr>
              <w:spacing w:before="120"/>
              <w:ind w:right="-131"/>
              <w:rPr>
                <w:sz w:val="24"/>
                <w:lang w:val="ro-MO"/>
              </w:rPr>
            </w:pPr>
            <w:r w:rsidRPr="002F603C">
              <w:rPr>
                <w:sz w:val="24"/>
                <w:lang w:val="ro-MO"/>
              </w:rPr>
              <w:t>2014</w:t>
            </w:r>
          </w:p>
        </w:tc>
        <w:tc>
          <w:tcPr>
            <w:tcW w:w="681" w:type="dxa"/>
          </w:tcPr>
          <w:p w:rsidR="001E6B99" w:rsidRPr="002F603C" w:rsidRDefault="001E6B99" w:rsidP="00ED594B">
            <w:pPr>
              <w:spacing w:before="120"/>
              <w:ind w:right="-131"/>
              <w:rPr>
                <w:sz w:val="24"/>
                <w:lang w:val="ro-MO"/>
              </w:rPr>
            </w:pPr>
            <w:r w:rsidRPr="002F603C">
              <w:rPr>
                <w:sz w:val="24"/>
                <w:lang w:val="ro-MO"/>
              </w:rPr>
              <w:t>2015</w:t>
            </w:r>
          </w:p>
        </w:tc>
      </w:tr>
      <w:tr w:rsidR="001E6B99" w:rsidRPr="002F603C" w:rsidTr="001564B3">
        <w:tc>
          <w:tcPr>
            <w:tcW w:w="2269" w:type="dxa"/>
          </w:tcPr>
          <w:p w:rsidR="001E6B99" w:rsidRPr="002F603C" w:rsidRDefault="001E6B99" w:rsidP="00ED594B">
            <w:pPr>
              <w:ind w:right="-108"/>
              <w:rPr>
                <w:b/>
                <w:sz w:val="24"/>
                <w:lang w:val="ro-MO"/>
              </w:rPr>
            </w:pPr>
            <w:r w:rsidRPr="002F603C">
              <w:rPr>
                <w:b/>
                <w:sz w:val="24"/>
                <w:lang w:val="ro-MO"/>
              </w:rPr>
              <w:t>Volumul total de investiţii,</w:t>
            </w:r>
          </w:p>
          <w:p w:rsidR="001E6B99" w:rsidRPr="002F603C" w:rsidRDefault="001E6B99" w:rsidP="00ED594B">
            <w:pPr>
              <w:ind w:right="-108"/>
              <w:rPr>
                <w:sz w:val="24"/>
                <w:lang w:val="ro-MO"/>
              </w:rPr>
            </w:pPr>
            <w:r w:rsidRPr="002F603C">
              <w:rPr>
                <w:sz w:val="24"/>
                <w:lang w:val="ro-MO"/>
              </w:rPr>
              <w:t>mil. dolari SUA</w:t>
            </w:r>
          </w:p>
        </w:tc>
        <w:tc>
          <w:tcPr>
            <w:tcW w:w="693" w:type="dxa"/>
          </w:tcPr>
          <w:p w:rsidR="001E6B99" w:rsidRPr="002F603C" w:rsidRDefault="001E6B99" w:rsidP="008440DC">
            <w:pPr>
              <w:spacing w:before="120"/>
              <w:ind w:left="-31" w:right="-131"/>
              <w:jc w:val="center"/>
              <w:rPr>
                <w:rFonts w:ascii="Arial Narrow" w:hAnsi="Arial Narrow"/>
                <w:b/>
                <w:sz w:val="24"/>
                <w:lang w:val="ro-MO"/>
              </w:rPr>
            </w:pPr>
            <w:r w:rsidRPr="002F603C">
              <w:rPr>
                <w:rFonts w:ascii="Arial Narrow" w:hAnsi="Arial Narrow"/>
                <w:b/>
                <w:sz w:val="24"/>
                <w:lang w:val="ro-MO"/>
              </w:rPr>
              <w:t>41,4</w:t>
            </w:r>
          </w:p>
        </w:tc>
        <w:tc>
          <w:tcPr>
            <w:tcW w:w="624" w:type="dxa"/>
          </w:tcPr>
          <w:p w:rsidR="001E6B99" w:rsidRPr="002F603C" w:rsidRDefault="001E6B99" w:rsidP="008440DC">
            <w:pPr>
              <w:spacing w:before="120"/>
              <w:ind w:left="-31" w:right="-131"/>
              <w:jc w:val="center"/>
              <w:rPr>
                <w:rFonts w:ascii="Arial Narrow" w:hAnsi="Arial Narrow"/>
                <w:b/>
                <w:sz w:val="24"/>
                <w:lang w:val="ro-MO"/>
              </w:rPr>
            </w:pPr>
            <w:r w:rsidRPr="002F603C">
              <w:rPr>
                <w:rFonts w:ascii="Arial Narrow" w:hAnsi="Arial Narrow"/>
                <w:b/>
                <w:sz w:val="24"/>
                <w:lang w:val="ro-MO"/>
              </w:rPr>
              <w:t>72,1</w:t>
            </w:r>
          </w:p>
        </w:tc>
        <w:tc>
          <w:tcPr>
            <w:tcW w:w="655" w:type="dxa"/>
          </w:tcPr>
          <w:p w:rsidR="001E6B99" w:rsidRPr="002F603C" w:rsidRDefault="001E6B99" w:rsidP="0050231E">
            <w:pPr>
              <w:spacing w:before="120"/>
              <w:ind w:left="-31" w:right="-131"/>
              <w:jc w:val="center"/>
              <w:rPr>
                <w:rFonts w:ascii="Arial Narrow" w:hAnsi="Arial Narrow"/>
                <w:b/>
                <w:sz w:val="24"/>
                <w:lang w:val="ro-MO"/>
              </w:rPr>
            </w:pPr>
            <w:r w:rsidRPr="002F603C">
              <w:rPr>
                <w:rFonts w:ascii="Arial Narrow" w:hAnsi="Arial Narrow"/>
                <w:b/>
                <w:sz w:val="24"/>
                <w:lang w:val="ro-MO"/>
              </w:rPr>
              <w:t>100,8</w:t>
            </w:r>
          </w:p>
        </w:tc>
        <w:tc>
          <w:tcPr>
            <w:tcW w:w="708" w:type="dxa"/>
          </w:tcPr>
          <w:p w:rsidR="001E6B99" w:rsidRPr="002F603C" w:rsidRDefault="001E6B99" w:rsidP="0050231E">
            <w:pPr>
              <w:spacing w:before="120"/>
              <w:ind w:left="-31" w:right="-131"/>
              <w:jc w:val="center"/>
              <w:rPr>
                <w:rFonts w:ascii="Arial Narrow" w:hAnsi="Arial Narrow"/>
                <w:b/>
                <w:sz w:val="24"/>
                <w:lang w:val="ro-MO"/>
              </w:rPr>
            </w:pPr>
            <w:r w:rsidRPr="002F603C">
              <w:rPr>
                <w:rFonts w:ascii="Arial Narrow" w:hAnsi="Arial Narrow"/>
                <w:b/>
                <w:sz w:val="24"/>
                <w:lang w:val="ro-MO"/>
              </w:rPr>
              <w:t>119,9</w:t>
            </w:r>
          </w:p>
        </w:tc>
        <w:tc>
          <w:tcPr>
            <w:tcW w:w="709" w:type="dxa"/>
          </w:tcPr>
          <w:p w:rsidR="001E6B99" w:rsidRPr="002F603C" w:rsidRDefault="001E6B99" w:rsidP="0050231E">
            <w:pPr>
              <w:spacing w:before="120"/>
              <w:ind w:left="-31" w:right="-131"/>
              <w:jc w:val="center"/>
              <w:rPr>
                <w:rFonts w:ascii="Arial Narrow" w:hAnsi="Arial Narrow"/>
                <w:b/>
                <w:sz w:val="24"/>
                <w:lang w:val="ro-MO"/>
              </w:rPr>
            </w:pPr>
            <w:r w:rsidRPr="002F603C">
              <w:rPr>
                <w:rFonts w:ascii="Arial Narrow" w:hAnsi="Arial Narrow"/>
                <w:b/>
                <w:sz w:val="24"/>
                <w:lang w:val="ro-MO"/>
              </w:rPr>
              <w:t>124,7</w:t>
            </w:r>
          </w:p>
        </w:tc>
        <w:tc>
          <w:tcPr>
            <w:tcW w:w="709" w:type="dxa"/>
          </w:tcPr>
          <w:p w:rsidR="001E6B99" w:rsidRPr="002F603C" w:rsidRDefault="001E6B99" w:rsidP="0050231E">
            <w:pPr>
              <w:spacing w:before="120"/>
              <w:ind w:left="-31" w:right="-131"/>
              <w:jc w:val="center"/>
              <w:rPr>
                <w:rFonts w:ascii="Arial Narrow" w:hAnsi="Arial Narrow"/>
                <w:b/>
                <w:sz w:val="24"/>
                <w:lang w:val="ro-MO"/>
              </w:rPr>
            </w:pPr>
            <w:r w:rsidRPr="002F603C">
              <w:rPr>
                <w:rFonts w:ascii="Arial Narrow" w:hAnsi="Arial Narrow"/>
                <w:b/>
                <w:sz w:val="24"/>
                <w:lang w:val="ro-MO"/>
              </w:rPr>
              <w:t>128,7</w:t>
            </w:r>
          </w:p>
        </w:tc>
        <w:tc>
          <w:tcPr>
            <w:tcW w:w="709" w:type="dxa"/>
          </w:tcPr>
          <w:p w:rsidR="001E6B99" w:rsidRPr="002F603C" w:rsidRDefault="001E6B99" w:rsidP="0050231E">
            <w:pPr>
              <w:spacing w:before="120"/>
              <w:ind w:left="-31" w:right="-131"/>
              <w:jc w:val="center"/>
              <w:rPr>
                <w:rFonts w:ascii="Arial Narrow" w:hAnsi="Arial Narrow"/>
                <w:b/>
                <w:sz w:val="24"/>
                <w:lang w:val="ro-MO"/>
              </w:rPr>
            </w:pPr>
            <w:r w:rsidRPr="002F603C">
              <w:rPr>
                <w:rFonts w:ascii="Arial Narrow" w:hAnsi="Arial Narrow"/>
                <w:b/>
                <w:sz w:val="24"/>
                <w:lang w:val="ro-MO"/>
              </w:rPr>
              <w:t>144,5</w:t>
            </w:r>
          </w:p>
        </w:tc>
        <w:tc>
          <w:tcPr>
            <w:tcW w:w="708" w:type="dxa"/>
          </w:tcPr>
          <w:p w:rsidR="001E6B99" w:rsidRPr="002F603C" w:rsidRDefault="001E6B99" w:rsidP="0050231E">
            <w:pPr>
              <w:spacing w:before="120"/>
              <w:ind w:left="-31" w:right="-131"/>
              <w:jc w:val="center"/>
              <w:rPr>
                <w:rFonts w:ascii="Arial Narrow" w:hAnsi="Arial Narrow"/>
                <w:b/>
                <w:sz w:val="24"/>
                <w:lang w:val="ro-MO"/>
              </w:rPr>
            </w:pPr>
            <w:r w:rsidRPr="002F603C">
              <w:rPr>
                <w:rFonts w:ascii="Arial Narrow" w:hAnsi="Arial Narrow"/>
                <w:b/>
                <w:sz w:val="24"/>
                <w:lang w:val="ro-MO"/>
              </w:rPr>
              <w:t>169,4</w:t>
            </w:r>
          </w:p>
        </w:tc>
        <w:tc>
          <w:tcPr>
            <w:tcW w:w="709" w:type="dxa"/>
          </w:tcPr>
          <w:p w:rsidR="001E6B99" w:rsidRPr="002F603C" w:rsidRDefault="001E6B99" w:rsidP="0050231E">
            <w:pPr>
              <w:spacing w:before="120"/>
              <w:ind w:left="-31" w:right="-131"/>
              <w:jc w:val="center"/>
              <w:rPr>
                <w:rFonts w:ascii="Arial Narrow" w:hAnsi="Arial Narrow"/>
                <w:b/>
                <w:sz w:val="24"/>
                <w:lang w:val="ro-MO"/>
              </w:rPr>
            </w:pPr>
            <w:r w:rsidRPr="002F603C">
              <w:rPr>
                <w:rFonts w:ascii="Arial Narrow" w:hAnsi="Arial Narrow"/>
                <w:b/>
                <w:sz w:val="24"/>
                <w:lang w:val="ro-MO"/>
              </w:rPr>
              <w:t>197,9</w:t>
            </w:r>
          </w:p>
        </w:tc>
        <w:tc>
          <w:tcPr>
            <w:tcW w:w="681" w:type="dxa"/>
          </w:tcPr>
          <w:p w:rsidR="001E6B99" w:rsidRPr="002F603C" w:rsidRDefault="001E6B99" w:rsidP="0050231E">
            <w:pPr>
              <w:spacing w:before="120"/>
              <w:ind w:left="-31" w:right="-131"/>
              <w:rPr>
                <w:rFonts w:ascii="Arial Narrow" w:hAnsi="Arial Narrow"/>
                <w:b/>
                <w:sz w:val="24"/>
                <w:lang w:val="ro-MO"/>
              </w:rPr>
            </w:pPr>
            <w:r w:rsidRPr="002F603C">
              <w:rPr>
                <w:rFonts w:ascii="Arial Narrow" w:hAnsi="Arial Narrow"/>
                <w:b/>
                <w:sz w:val="24"/>
                <w:lang w:val="ro-MO"/>
              </w:rPr>
              <w:t>212,0</w:t>
            </w:r>
          </w:p>
        </w:tc>
        <w:tc>
          <w:tcPr>
            <w:tcW w:w="681" w:type="dxa"/>
          </w:tcPr>
          <w:p w:rsidR="001E6B99" w:rsidRPr="002F603C" w:rsidRDefault="001E6B99" w:rsidP="001564B3">
            <w:pPr>
              <w:spacing w:before="120"/>
              <w:ind w:left="-31" w:right="-131"/>
              <w:rPr>
                <w:rFonts w:ascii="Arial Narrow" w:hAnsi="Arial Narrow"/>
                <w:b/>
                <w:sz w:val="24"/>
                <w:lang w:val="ro-MO"/>
              </w:rPr>
            </w:pPr>
            <w:r w:rsidRPr="002F603C">
              <w:rPr>
                <w:rFonts w:ascii="Arial Narrow" w:hAnsi="Arial Narrow"/>
                <w:b/>
                <w:sz w:val="24"/>
                <w:lang w:val="ro-MO"/>
              </w:rPr>
              <w:t>230,2</w:t>
            </w:r>
          </w:p>
        </w:tc>
      </w:tr>
      <w:tr w:rsidR="001E6B99" w:rsidRPr="002F603C" w:rsidTr="001564B3">
        <w:tc>
          <w:tcPr>
            <w:tcW w:w="2269" w:type="dxa"/>
          </w:tcPr>
          <w:p w:rsidR="001E6B99" w:rsidRPr="002F603C" w:rsidRDefault="001E6B99" w:rsidP="00ED594B">
            <w:pPr>
              <w:ind w:right="-108"/>
              <w:rPr>
                <w:sz w:val="24"/>
                <w:lang w:val="ro-MO"/>
              </w:rPr>
            </w:pPr>
            <w:r w:rsidRPr="002F603C">
              <w:rPr>
                <w:sz w:val="24"/>
                <w:lang w:val="ro-MO"/>
              </w:rPr>
              <w:t xml:space="preserve">  în % faţă de anul precedent</w:t>
            </w:r>
          </w:p>
        </w:tc>
        <w:tc>
          <w:tcPr>
            <w:tcW w:w="693" w:type="dxa"/>
          </w:tcPr>
          <w:p w:rsidR="001E6B99" w:rsidRPr="002F603C" w:rsidRDefault="001E6B99" w:rsidP="00ED594B">
            <w:pPr>
              <w:spacing w:before="120"/>
              <w:ind w:right="-131"/>
              <w:rPr>
                <w:i/>
                <w:szCs w:val="22"/>
                <w:lang w:val="ro-MO"/>
              </w:rPr>
            </w:pPr>
            <w:r w:rsidRPr="002F603C">
              <w:rPr>
                <w:i/>
                <w:szCs w:val="22"/>
                <w:lang w:val="ro-MO"/>
              </w:rPr>
              <w:t>122,5</w:t>
            </w:r>
          </w:p>
        </w:tc>
        <w:tc>
          <w:tcPr>
            <w:tcW w:w="624" w:type="dxa"/>
          </w:tcPr>
          <w:p w:rsidR="001E6B99" w:rsidRPr="002F603C" w:rsidRDefault="001E6B99" w:rsidP="00ED594B">
            <w:pPr>
              <w:spacing w:before="120"/>
              <w:ind w:right="-131"/>
              <w:rPr>
                <w:i/>
                <w:szCs w:val="22"/>
                <w:lang w:val="ro-MO"/>
              </w:rPr>
            </w:pPr>
            <w:r w:rsidRPr="002F603C">
              <w:rPr>
                <w:i/>
                <w:szCs w:val="22"/>
                <w:lang w:val="ro-MO"/>
              </w:rPr>
              <w:t>119,4</w:t>
            </w:r>
          </w:p>
        </w:tc>
        <w:tc>
          <w:tcPr>
            <w:tcW w:w="655" w:type="dxa"/>
          </w:tcPr>
          <w:p w:rsidR="001E6B99" w:rsidRPr="002F603C" w:rsidRDefault="001E6B99" w:rsidP="0050231E">
            <w:pPr>
              <w:spacing w:before="120"/>
              <w:ind w:right="-131"/>
              <w:rPr>
                <w:i/>
                <w:szCs w:val="22"/>
                <w:lang w:val="ro-MO"/>
              </w:rPr>
            </w:pPr>
            <w:r w:rsidRPr="002F603C">
              <w:rPr>
                <w:i/>
                <w:szCs w:val="22"/>
                <w:lang w:val="ro-MO"/>
              </w:rPr>
              <w:t>114,2</w:t>
            </w:r>
          </w:p>
        </w:tc>
        <w:tc>
          <w:tcPr>
            <w:tcW w:w="708" w:type="dxa"/>
          </w:tcPr>
          <w:p w:rsidR="001E6B99" w:rsidRPr="002F603C" w:rsidRDefault="001E6B99" w:rsidP="0050231E">
            <w:pPr>
              <w:spacing w:before="120"/>
              <w:ind w:right="-131"/>
              <w:rPr>
                <w:i/>
                <w:szCs w:val="22"/>
                <w:lang w:val="ro-MO"/>
              </w:rPr>
            </w:pPr>
            <w:r w:rsidRPr="002F603C">
              <w:rPr>
                <w:i/>
                <w:szCs w:val="22"/>
                <w:lang w:val="ro-MO"/>
              </w:rPr>
              <w:t>119,0</w:t>
            </w:r>
          </w:p>
        </w:tc>
        <w:tc>
          <w:tcPr>
            <w:tcW w:w="709" w:type="dxa"/>
          </w:tcPr>
          <w:p w:rsidR="001E6B99" w:rsidRPr="002F603C" w:rsidRDefault="001E6B99" w:rsidP="0050231E">
            <w:pPr>
              <w:spacing w:before="120"/>
              <w:ind w:right="-131"/>
              <w:rPr>
                <w:i/>
                <w:lang w:val="ro-MO"/>
              </w:rPr>
            </w:pPr>
            <w:r w:rsidRPr="002F603C">
              <w:rPr>
                <w:i/>
                <w:szCs w:val="22"/>
                <w:lang w:val="ro-MO"/>
              </w:rPr>
              <w:t>104,0</w:t>
            </w:r>
          </w:p>
        </w:tc>
        <w:tc>
          <w:tcPr>
            <w:tcW w:w="709" w:type="dxa"/>
          </w:tcPr>
          <w:p w:rsidR="001E6B99" w:rsidRPr="002F603C" w:rsidRDefault="001E6B99" w:rsidP="0050231E">
            <w:pPr>
              <w:spacing w:before="120"/>
              <w:ind w:right="-131"/>
              <w:rPr>
                <w:i/>
                <w:lang w:val="ro-MO"/>
              </w:rPr>
            </w:pPr>
            <w:r w:rsidRPr="002F603C">
              <w:rPr>
                <w:i/>
                <w:szCs w:val="22"/>
                <w:lang w:val="ro-MO"/>
              </w:rPr>
              <w:t>103,3</w:t>
            </w:r>
          </w:p>
        </w:tc>
        <w:tc>
          <w:tcPr>
            <w:tcW w:w="709" w:type="dxa"/>
          </w:tcPr>
          <w:p w:rsidR="001E6B99" w:rsidRPr="002F603C" w:rsidRDefault="001E6B99" w:rsidP="0050231E">
            <w:pPr>
              <w:spacing w:before="120"/>
              <w:ind w:right="-131"/>
              <w:rPr>
                <w:i/>
                <w:szCs w:val="22"/>
                <w:lang w:val="ro-MO"/>
              </w:rPr>
            </w:pPr>
            <w:r w:rsidRPr="002F603C">
              <w:rPr>
                <w:i/>
                <w:szCs w:val="22"/>
                <w:lang w:val="ro-MO"/>
              </w:rPr>
              <w:t>112,3</w:t>
            </w:r>
          </w:p>
        </w:tc>
        <w:tc>
          <w:tcPr>
            <w:tcW w:w="708" w:type="dxa"/>
          </w:tcPr>
          <w:p w:rsidR="001E6B99" w:rsidRPr="002F603C" w:rsidRDefault="001E6B99" w:rsidP="0050231E">
            <w:pPr>
              <w:spacing w:before="120"/>
              <w:ind w:right="-131"/>
              <w:rPr>
                <w:i/>
                <w:szCs w:val="22"/>
                <w:lang w:val="ro-MO"/>
              </w:rPr>
            </w:pPr>
            <w:r w:rsidRPr="002F603C">
              <w:rPr>
                <w:i/>
                <w:szCs w:val="22"/>
                <w:lang w:val="ro-MO"/>
              </w:rPr>
              <w:t>117,2</w:t>
            </w:r>
          </w:p>
        </w:tc>
        <w:tc>
          <w:tcPr>
            <w:tcW w:w="709" w:type="dxa"/>
          </w:tcPr>
          <w:p w:rsidR="001E6B99" w:rsidRPr="002F603C" w:rsidRDefault="001E6B99" w:rsidP="0050231E">
            <w:pPr>
              <w:spacing w:before="120"/>
              <w:ind w:right="-131"/>
              <w:rPr>
                <w:i/>
                <w:szCs w:val="22"/>
                <w:lang w:val="ro-MO"/>
              </w:rPr>
            </w:pPr>
            <w:r w:rsidRPr="002F603C">
              <w:rPr>
                <w:i/>
                <w:szCs w:val="22"/>
                <w:lang w:val="ro-MO"/>
              </w:rPr>
              <w:t>116,9</w:t>
            </w:r>
          </w:p>
        </w:tc>
        <w:tc>
          <w:tcPr>
            <w:tcW w:w="681" w:type="dxa"/>
          </w:tcPr>
          <w:p w:rsidR="001E6B99" w:rsidRPr="002F603C" w:rsidRDefault="001E6B99" w:rsidP="0050231E">
            <w:pPr>
              <w:spacing w:before="120"/>
              <w:ind w:right="-131"/>
              <w:rPr>
                <w:i/>
                <w:szCs w:val="22"/>
                <w:lang w:val="ro-MO"/>
              </w:rPr>
            </w:pPr>
            <w:r w:rsidRPr="002F603C">
              <w:rPr>
                <w:i/>
                <w:szCs w:val="22"/>
                <w:lang w:val="ro-MO"/>
              </w:rPr>
              <w:t>107,1</w:t>
            </w:r>
          </w:p>
        </w:tc>
        <w:tc>
          <w:tcPr>
            <w:tcW w:w="681" w:type="dxa"/>
          </w:tcPr>
          <w:p w:rsidR="001E6B99" w:rsidRPr="002F603C" w:rsidRDefault="001E6B99" w:rsidP="00ED594B">
            <w:pPr>
              <w:spacing w:before="120"/>
              <w:ind w:right="-131"/>
              <w:rPr>
                <w:i/>
                <w:szCs w:val="22"/>
                <w:lang w:val="ro-MO"/>
              </w:rPr>
            </w:pPr>
            <w:r w:rsidRPr="002F603C">
              <w:rPr>
                <w:i/>
                <w:szCs w:val="22"/>
                <w:lang w:val="ro-MO"/>
              </w:rPr>
              <w:t>108,6</w:t>
            </w:r>
          </w:p>
        </w:tc>
      </w:tr>
      <w:tr w:rsidR="001E6B99" w:rsidRPr="002F603C" w:rsidTr="001564B3">
        <w:tc>
          <w:tcPr>
            <w:tcW w:w="2269" w:type="dxa"/>
          </w:tcPr>
          <w:p w:rsidR="001E6B99" w:rsidRPr="002F603C" w:rsidRDefault="001E6B99" w:rsidP="00ED594B">
            <w:pPr>
              <w:ind w:right="-108"/>
              <w:rPr>
                <w:sz w:val="24"/>
                <w:lang w:val="ro-MO"/>
              </w:rPr>
            </w:pPr>
            <w:r w:rsidRPr="002F603C">
              <w:rPr>
                <w:sz w:val="24"/>
                <w:lang w:val="ro-MO"/>
              </w:rPr>
              <w:t xml:space="preserve">  sporul anual al investiţiilor, mil. dolari SUA</w:t>
            </w:r>
          </w:p>
        </w:tc>
        <w:tc>
          <w:tcPr>
            <w:tcW w:w="693" w:type="dxa"/>
          </w:tcPr>
          <w:p w:rsidR="001E6B99" w:rsidRPr="002F603C" w:rsidRDefault="001E6B99" w:rsidP="008440DC">
            <w:pPr>
              <w:spacing w:before="120"/>
              <w:ind w:right="-131"/>
              <w:jc w:val="center"/>
              <w:rPr>
                <w:sz w:val="24"/>
                <w:lang w:val="ro-MO"/>
              </w:rPr>
            </w:pPr>
            <w:r w:rsidRPr="002F603C">
              <w:rPr>
                <w:sz w:val="24"/>
                <w:lang w:val="ro-MO"/>
              </w:rPr>
              <w:t>7,6</w:t>
            </w:r>
          </w:p>
        </w:tc>
        <w:tc>
          <w:tcPr>
            <w:tcW w:w="624" w:type="dxa"/>
          </w:tcPr>
          <w:p w:rsidR="001E6B99" w:rsidRPr="002F603C" w:rsidRDefault="001E6B99" w:rsidP="008440DC">
            <w:pPr>
              <w:spacing w:before="120"/>
              <w:ind w:right="-131"/>
              <w:jc w:val="center"/>
              <w:rPr>
                <w:sz w:val="24"/>
                <w:lang w:val="ro-MO"/>
              </w:rPr>
            </w:pPr>
            <w:r w:rsidRPr="002F603C">
              <w:rPr>
                <w:sz w:val="24"/>
                <w:lang w:val="ro-MO"/>
              </w:rPr>
              <w:t>11,7</w:t>
            </w:r>
          </w:p>
        </w:tc>
        <w:tc>
          <w:tcPr>
            <w:tcW w:w="655" w:type="dxa"/>
          </w:tcPr>
          <w:p w:rsidR="001E6B99" w:rsidRPr="002F603C" w:rsidRDefault="001E6B99" w:rsidP="0050231E">
            <w:pPr>
              <w:spacing w:before="120"/>
              <w:ind w:right="-131"/>
              <w:jc w:val="center"/>
              <w:rPr>
                <w:sz w:val="24"/>
                <w:lang w:val="ro-MO"/>
              </w:rPr>
            </w:pPr>
            <w:r w:rsidRPr="002F603C">
              <w:rPr>
                <w:sz w:val="24"/>
                <w:lang w:val="ro-MO"/>
              </w:rPr>
              <w:t>12,6</w:t>
            </w:r>
          </w:p>
        </w:tc>
        <w:tc>
          <w:tcPr>
            <w:tcW w:w="708" w:type="dxa"/>
          </w:tcPr>
          <w:p w:rsidR="001E6B99" w:rsidRPr="002F603C" w:rsidRDefault="001E6B99" w:rsidP="0050231E">
            <w:pPr>
              <w:spacing w:before="120"/>
              <w:ind w:right="-131"/>
              <w:jc w:val="center"/>
              <w:rPr>
                <w:sz w:val="24"/>
                <w:lang w:val="ro-MO"/>
              </w:rPr>
            </w:pPr>
            <w:r w:rsidRPr="002F603C">
              <w:rPr>
                <w:sz w:val="24"/>
                <w:lang w:val="ro-MO"/>
              </w:rPr>
              <w:t>19,1</w:t>
            </w:r>
          </w:p>
        </w:tc>
        <w:tc>
          <w:tcPr>
            <w:tcW w:w="709" w:type="dxa"/>
          </w:tcPr>
          <w:p w:rsidR="001E6B99" w:rsidRPr="002F603C" w:rsidRDefault="001E6B99" w:rsidP="0050231E">
            <w:pPr>
              <w:spacing w:before="120"/>
              <w:ind w:right="-131"/>
              <w:jc w:val="center"/>
              <w:rPr>
                <w:sz w:val="24"/>
                <w:lang w:val="ro-MO"/>
              </w:rPr>
            </w:pPr>
            <w:r w:rsidRPr="002F603C">
              <w:rPr>
                <w:sz w:val="24"/>
                <w:lang w:val="ro-MO"/>
              </w:rPr>
              <w:t>4,8</w:t>
            </w:r>
          </w:p>
        </w:tc>
        <w:tc>
          <w:tcPr>
            <w:tcW w:w="709" w:type="dxa"/>
          </w:tcPr>
          <w:p w:rsidR="001E6B99" w:rsidRPr="002F603C" w:rsidRDefault="001E6B99" w:rsidP="0050231E">
            <w:pPr>
              <w:spacing w:before="120"/>
              <w:ind w:right="-131"/>
              <w:jc w:val="center"/>
              <w:rPr>
                <w:sz w:val="24"/>
                <w:lang w:val="ro-MO"/>
              </w:rPr>
            </w:pPr>
            <w:r w:rsidRPr="002F603C">
              <w:rPr>
                <w:sz w:val="24"/>
                <w:lang w:val="ro-MO"/>
              </w:rPr>
              <w:t>4,0</w:t>
            </w:r>
          </w:p>
        </w:tc>
        <w:tc>
          <w:tcPr>
            <w:tcW w:w="709" w:type="dxa"/>
          </w:tcPr>
          <w:p w:rsidR="001E6B99" w:rsidRPr="002F603C" w:rsidRDefault="001E6B99" w:rsidP="0050231E">
            <w:pPr>
              <w:spacing w:before="120"/>
              <w:ind w:right="-131"/>
              <w:jc w:val="center"/>
              <w:rPr>
                <w:sz w:val="24"/>
                <w:lang w:val="ro-MO"/>
              </w:rPr>
            </w:pPr>
            <w:r w:rsidRPr="002F603C">
              <w:rPr>
                <w:sz w:val="24"/>
                <w:lang w:val="ro-MO"/>
              </w:rPr>
              <w:t>15,5</w:t>
            </w:r>
          </w:p>
        </w:tc>
        <w:tc>
          <w:tcPr>
            <w:tcW w:w="708" w:type="dxa"/>
          </w:tcPr>
          <w:p w:rsidR="001E6B99" w:rsidRPr="002F603C" w:rsidRDefault="001E6B99" w:rsidP="0050231E">
            <w:pPr>
              <w:spacing w:before="120"/>
              <w:ind w:right="-131"/>
              <w:jc w:val="center"/>
              <w:rPr>
                <w:sz w:val="24"/>
                <w:lang w:val="ro-MO"/>
              </w:rPr>
            </w:pPr>
            <w:r w:rsidRPr="002F603C">
              <w:rPr>
                <w:sz w:val="24"/>
                <w:lang w:val="ro-MO"/>
              </w:rPr>
              <w:t>24,9</w:t>
            </w:r>
          </w:p>
        </w:tc>
        <w:tc>
          <w:tcPr>
            <w:tcW w:w="709" w:type="dxa"/>
          </w:tcPr>
          <w:p w:rsidR="001E6B99" w:rsidRPr="002F603C" w:rsidRDefault="001E6B99" w:rsidP="0050231E">
            <w:pPr>
              <w:spacing w:before="120"/>
              <w:ind w:right="-131"/>
              <w:jc w:val="center"/>
              <w:rPr>
                <w:sz w:val="24"/>
                <w:lang w:val="ro-MO"/>
              </w:rPr>
            </w:pPr>
            <w:r w:rsidRPr="002F603C">
              <w:rPr>
                <w:sz w:val="24"/>
                <w:lang w:val="ro-MO"/>
              </w:rPr>
              <w:t>28,5</w:t>
            </w:r>
          </w:p>
        </w:tc>
        <w:tc>
          <w:tcPr>
            <w:tcW w:w="681" w:type="dxa"/>
          </w:tcPr>
          <w:p w:rsidR="001E6B99" w:rsidRPr="002F603C" w:rsidRDefault="001E6B99" w:rsidP="0050231E">
            <w:pPr>
              <w:spacing w:before="120"/>
              <w:ind w:right="-131"/>
              <w:jc w:val="center"/>
              <w:rPr>
                <w:sz w:val="24"/>
                <w:lang w:val="ro-MO"/>
              </w:rPr>
            </w:pPr>
            <w:r w:rsidRPr="002F603C">
              <w:rPr>
                <w:sz w:val="24"/>
                <w:lang w:val="ro-MO"/>
              </w:rPr>
              <w:t>14,1</w:t>
            </w:r>
          </w:p>
        </w:tc>
        <w:tc>
          <w:tcPr>
            <w:tcW w:w="681" w:type="dxa"/>
          </w:tcPr>
          <w:p w:rsidR="001E6B99" w:rsidRPr="002F603C" w:rsidRDefault="001E6B99" w:rsidP="008440DC">
            <w:pPr>
              <w:spacing w:before="120"/>
              <w:ind w:right="-131"/>
              <w:jc w:val="center"/>
              <w:rPr>
                <w:sz w:val="24"/>
                <w:lang w:val="ro-MO"/>
              </w:rPr>
            </w:pPr>
            <w:r w:rsidRPr="002F603C">
              <w:rPr>
                <w:sz w:val="24"/>
                <w:lang w:val="ro-MO"/>
              </w:rPr>
              <w:t>18,2</w:t>
            </w:r>
          </w:p>
        </w:tc>
      </w:tr>
      <w:tr w:rsidR="001E6B99" w:rsidRPr="002F603C" w:rsidTr="001564B3">
        <w:tc>
          <w:tcPr>
            <w:tcW w:w="9174" w:type="dxa"/>
            <w:gridSpan w:val="11"/>
          </w:tcPr>
          <w:p w:rsidR="001E6B99" w:rsidRPr="002F603C" w:rsidRDefault="001E6B99" w:rsidP="00ED594B">
            <w:pPr>
              <w:spacing w:before="120"/>
              <w:ind w:right="-131"/>
              <w:rPr>
                <w:sz w:val="24"/>
                <w:lang w:val="ro-MO"/>
              </w:rPr>
            </w:pPr>
            <w:r w:rsidRPr="002F603C">
              <w:rPr>
                <w:i/>
                <w:sz w:val="22"/>
                <w:szCs w:val="22"/>
                <w:lang w:val="ro-MO"/>
              </w:rPr>
              <w:t>din volumul total de investiţii – ponderea pe zone libere, %</w:t>
            </w:r>
          </w:p>
        </w:tc>
        <w:tc>
          <w:tcPr>
            <w:tcW w:w="681" w:type="dxa"/>
          </w:tcPr>
          <w:p w:rsidR="001E6B99" w:rsidRPr="002F603C" w:rsidRDefault="001E6B99" w:rsidP="00ED594B">
            <w:pPr>
              <w:spacing w:before="120"/>
              <w:ind w:right="-131"/>
              <w:rPr>
                <w:i/>
                <w:sz w:val="22"/>
                <w:szCs w:val="22"/>
                <w:lang w:val="ro-MO"/>
              </w:rPr>
            </w:pPr>
          </w:p>
        </w:tc>
      </w:tr>
      <w:tr w:rsidR="001E6B99" w:rsidRPr="002F603C" w:rsidTr="001564B3">
        <w:tc>
          <w:tcPr>
            <w:tcW w:w="2269" w:type="dxa"/>
            <w:vAlign w:val="center"/>
          </w:tcPr>
          <w:p w:rsidR="001E6B99" w:rsidRPr="002F603C" w:rsidRDefault="001E6B99" w:rsidP="000B03CC">
            <w:pPr>
              <w:ind w:right="-108"/>
              <w:rPr>
                <w:i/>
                <w:sz w:val="24"/>
                <w:lang w:val="ro-MO"/>
              </w:rPr>
            </w:pPr>
            <w:r w:rsidRPr="002F603C">
              <w:rPr>
                <w:i/>
                <w:sz w:val="24"/>
                <w:lang w:val="ro-MO"/>
              </w:rPr>
              <w:t>ZEL "</w:t>
            </w:r>
            <w:proofErr w:type="spellStart"/>
            <w:r w:rsidRPr="002F603C">
              <w:rPr>
                <w:i/>
                <w:sz w:val="24"/>
                <w:lang w:val="ro-MO"/>
              </w:rPr>
              <w:t>Ungheni-Business</w:t>
            </w:r>
            <w:proofErr w:type="spellEnd"/>
            <w:r w:rsidRPr="002F603C">
              <w:rPr>
                <w:i/>
                <w:sz w:val="24"/>
                <w:lang w:val="ro-MO"/>
              </w:rPr>
              <w:t>"</w:t>
            </w:r>
          </w:p>
        </w:tc>
        <w:tc>
          <w:tcPr>
            <w:tcW w:w="693" w:type="dxa"/>
          </w:tcPr>
          <w:p w:rsidR="001E6B99" w:rsidRPr="002F603C" w:rsidRDefault="001E6B99" w:rsidP="00D3097E">
            <w:pPr>
              <w:spacing w:before="120"/>
              <w:ind w:right="-131"/>
              <w:jc w:val="center"/>
              <w:rPr>
                <w:sz w:val="24"/>
                <w:lang w:val="ro-MO"/>
              </w:rPr>
            </w:pPr>
            <w:r w:rsidRPr="002F603C">
              <w:rPr>
                <w:szCs w:val="24"/>
                <w:lang w:val="ro-MO"/>
              </w:rPr>
              <w:t>x</w:t>
            </w:r>
          </w:p>
        </w:tc>
        <w:tc>
          <w:tcPr>
            <w:tcW w:w="624" w:type="dxa"/>
          </w:tcPr>
          <w:p w:rsidR="001E6B99" w:rsidRPr="002F603C" w:rsidRDefault="001E6B99" w:rsidP="000B03CC">
            <w:pPr>
              <w:spacing w:before="120"/>
              <w:ind w:right="-131"/>
              <w:rPr>
                <w:sz w:val="24"/>
                <w:lang w:val="ro-MO"/>
              </w:rPr>
            </w:pPr>
            <w:r w:rsidRPr="002F603C">
              <w:rPr>
                <w:sz w:val="24"/>
                <w:lang w:val="ro-MO"/>
              </w:rPr>
              <w:t>11,5</w:t>
            </w:r>
          </w:p>
        </w:tc>
        <w:tc>
          <w:tcPr>
            <w:tcW w:w="655" w:type="dxa"/>
          </w:tcPr>
          <w:p w:rsidR="001E6B99" w:rsidRPr="002F603C" w:rsidRDefault="001E6B99" w:rsidP="0050231E">
            <w:pPr>
              <w:spacing w:before="120"/>
              <w:ind w:right="-131"/>
              <w:rPr>
                <w:sz w:val="24"/>
                <w:lang w:val="ro-MO"/>
              </w:rPr>
            </w:pPr>
            <w:r w:rsidRPr="002F603C">
              <w:rPr>
                <w:sz w:val="24"/>
                <w:lang w:val="ro-MO"/>
              </w:rPr>
              <w:t>24,7</w:t>
            </w:r>
          </w:p>
        </w:tc>
        <w:tc>
          <w:tcPr>
            <w:tcW w:w="708" w:type="dxa"/>
          </w:tcPr>
          <w:p w:rsidR="001E6B99" w:rsidRPr="002F603C" w:rsidRDefault="001E6B99" w:rsidP="0050231E">
            <w:pPr>
              <w:spacing w:before="120"/>
              <w:ind w:right="-131"/>
              <w:rPr>
                <w:sz w:val="24"/>
                <w:lang w:val="ro-MO"/>
              </w:rPr>
            </w:pPr>
            <w:r w:rsidRPr="002F603C">
              <w:rPr>
                <w:sz w:val="24"/>
                <w:lang w:val="ro-MO"/>
              </w:rPr>
              <w:t>28,5</w:t>
            </w:r>
          </w:p>
        </w:tc>
        <w:tc>
          <w:tcPr>
            <w:tcW w:w="709" w:type="dxa"/>
          </w:tcPr>
          <w:p w:rsidR="001E6B99" w:rsidRPr="002F603C" w:rsidRDefault="001E6B99" w:rsidP="0050231E">
            <w:pPr>
              <w:spacing w:before="120"/>
              <w:ind w:right="-131"/>
              <w:rPr>
                <w:sz w:val="24"/>
                <w:lang w:val="ro-MO"/>
              </w:rPr>
            </w:pPr>
            <w:r w:rsidRPr="002F603C">
              <w:rPr>
                <w:sz w:val="24"/>
                <w:lang w:val="ro-MO"/>
              </w:rPr>
              <w:t>28,4</w:t>
            </w:r>
          </w:p>
        </w:tc>
        <w:tc>
          <w:tcPr>
            <w:tcW w:w="709" w:type="dxa"/>
          </w:tcPr>
          <w:p w:rsidR="001E6B99" w:rsidRPr="002F603C" w:rsidRDefault="001E6B99" w:rsidP="0050231E">
            <w:pPr>
              <w:spacing w:before="120"/>
              <w:ind w:right="-131"/>
              <w:rPr>
                <w:sz w:val="24"/>
                <w:lang w:val="ro-MO"/>
              </w:rPr>
            </w:pPr>
            <w:r w:rsidRPr="002F603C">
              <w:rPr>
                <w:sz w:val="24"/>
                <w:lang w:val="ro-MO"/>
              </w:rPr>
              <w:t>24,4</w:t>
            </w:r>
          </w:p>
        </w:tc>
        <w:tc>
          <w:tcPr>
            <w:tcW w:w="709" w:type="dxa"/>
          </w:tcPr>
          <w:p w:rsidR="001E6B99" w:rsidRPr="002F603C" w:rsidRDefault="001E6B99" w:rsidP="0050231E">
            <w:pPr>
              <w:spacing w:before="120"/>
              <w:ind w:right="-131"/>
              <w:rPr>
                <w:sz w:val="24"/>
                <w:highlight w:val="yellow"/>
                <w:lang w:val="ro-MO"/>
              </w:rPr>
            </w:pPr>
            <w:r w:rsidRPr="002F603C">
              <w:rPr>
                <w:sz w:val="24"/>
                <w:lang w:val="ro-MO"/>
              </w:rPr>
              <w:t>25,0</w:t>
            </w:r>
          </w:p>
        </w:tc>
        <w:tc>
          <w:tcPr>
            <w:tcW w:w="708" w:type="dxa"/>
          </w:tcPr>
          <w:p w:rsidR="001E6B99" w:rsidRPr="002F603C" w:rsidRDefault="001E6B99" w:rsidP="0050231E">
            <w:pPr>
              <w:spacing w:before="120"/>
              <w:ind w:right="-131"/>
              <w:rPr>
                <w:sz w:val="24"/>
                <w:lang w:val="ro-MO"/>
              </w:rPr>
            </w:pPr>
            <w:r w:rsidRPr="002F603C">
              <w:rPr>
                <w:sz w:val="24"/>
                <w:lang w:val="ro-MO"/>
              </w:rPr>
              <w:t>29,1</w:t>
            </w:r>
          </w:p>
        </w:tc>
        <w:tc>
          <w:tcPr>
            <w:tcW w:w="709" w:type="dxa"/>
          </w:tcPr>
          <w:p w:rsidR="001E6B99" w:rsidRPr="002F603C" w:rsidRDefault="001E6B99" w:rsidP="0050231E">
            <w:pPr>
              <w:spacing w:before="120"/>
              <w:ind w:right="-131"/>
              <w:rPr>
                <w:sz w:val="24"/>
                <w:lang w:val="ro-MO"/>
              </w:rPr>
            </w:pPr>
            <w:r w:rsidRPr="002F603C">
              <w:rPr>
                <w:sz w:val="24"/>
                <w:lang w:val="ro-MO"/>
              </w:rPr>
              <w:t>28,2</w:t>
            </w:r>
          </w:p>
        </w:tc>
        <w:tc>
          <w:tcPr>
            <w:tcW w:w="681" w:type="dxa"/>
          </w:tcPr>
          <w:p w:rsidR="001E6B99" w:rsidRPr="002F603C" w:rsidRDefault="001E6B99" w:rsidP="0050231E">
            <w:pPr>
              <w:spacing w:before="120"/>
              <w:ind w:right="-131"/>
              <w:rPr>
                <w:sz w:val="24"/>
                <w:lang w:val="ro-MO"/>
              </w:rPr>
            </w:pPr>
            <w:r w:rsidRPr="002F603C">
              <w:rPr>
                <w:sz w:val="24"/>
                <w:lang w:val="ro-MO"/>
              </w:rPr>
              <w:t>29,2</w:t>
            </w:r>
          </w:p>
        </w:tc>
        <w:tc>
          <w:tcPr>
            <w:tcW w:w="681" w:type="dxa"/>
          </w:tcPr>
          <w:p w:rsidR="001E6B99" w:rsidRPr="002F603C" w:rsidRDefault="001E6B99" w:rsidP="000B03CC">
            <w:pPr>
              <w:spacing w:before="120"/>
              <w:ind w:right="-131"/>
              <w:rPr>
                <w:sz w:val="24"/>
                <w:lang w:val="ro-MO"/>
              </w:rPr>
            </w:pPr>
            <w:r w:rsidRPr="002F603C">
              <w:rPr>
                <w:sz w:val="24"/>
                <w:lang w:val="ro-MO"/>
              </w:rPr>
              <w:t>28,5</w:t>
            </w:r>
          </w:p>
        </w:tc>
      </w:tr>
      <w:tr w:rsidR="001E6B99" w:rsidRPr="002F603C" w:rsidTr="001564B3">
        <w:tc>
          <w:tcPr>
            <w:tcW w:w="2269" w:type="dxa"/>
            <w:vAlign w:val="center"/>
          </w:tcPr>
          <w:p w:rsidR="001E6B99" w:rsidRPr="002F603C" w:rsidRDefault="001E6B99" w:rsidP="00ED594B">
            <w:pPr>
              <w:ind w:right="-108"/>
              <w:rPr>
                <w:i/>
                <w:sz w:val="24"/>
                <w:lang w:val="ro-MO"/>
              </w:rPr>
            </w:pPr>
            <w:r w:rsidRPr="002F603C">
              <w:rPr>
                <w:i/>
                <w:sz w:val="24"/>
                <w:lang w:val="ro-MO"/>
              </w:rPr>
              <w:t>ZAL "</w:t>
            </w:r>
            <w:proofErr w:type="spellStart"/>
            <w:r w:rsidRPr="002F603C">
              <w:rPr>
                <w:i/>
                <w:sz w:val="24"/>
                <w:lang w:val="ro-MO"/>
              </w:rPr>
              <w:t>Expo-Business-Chişinău</w:t>
            </w:r>
            <w:proofErr w:type="spellEnd"/>
            <w:r w:rsidRPr="002F603C">
              <w:rPr>
                <w:i/>
                <w:sz w:val="24"/>
                <w:lang w:val="ro-MO"/>
              </w:rPr>
              <w:t>"</w:t>
            </w:r>
          </w:p>
        </w:tc>
        <w:tc>
          <w:tcPr>
            <w:tcW w:w="693" w:type="dxa"/>
          </w:tcPr>
          <w:p w:rsidR="001E6B99" w:rsidRPr="002F603C" w:rsidRDefault="001E6B99" w:rsidP="00ED594B">
            <w:pPr>
              <w:spacing w:before="120"/>
              <w:ind w:right="-131"/>
              <w:rPr>
                <w:sz w:val="24"/>
                <w:lang w:val="ro-MO"/>
              </w:rPr>
            </w:pPr>
            <w:r w:rsidRPr="002F603C">
              <w:rPr>
                <w:sz w:val="24"/>
                <w:lang w:val="ro-MO"/>
              </w:rPr>
              <w:t>46,0</w:t>
            </w:r>
          </w:p>
        </w:tc>
        <w:tc>
          <w:tcPr>
            <w:tcW w:w="624" w:type="dxa"/>
          </w:tcPr>
          <w:p w:rsidR="001E6B99" w:rsidRPr="002F603C" w:rsidRDefault="001E6B99" w:rsidP="00ED594B">
            <w:pPr>
              <w:spacing w:before="120"/>
              <w:ind w:right="-131"/>
              <w:rPr>
                <w:sz w:val="24"/>
                <w:lang w:val="ro-MO"/>
              </w:rPr>
            </w:pPr>
            <w:r w:rsidRPr="002F603C">
              <w:rPr>
                <w:sz w:val="24"/>
                <w:lang w:val="ro-MO"/>
              </w:rPr>
              <w:t>42,2</w:t>
            </w:r>
          </w:p>
        </w:tc>
        <w:tc>
          <w:tcPr>
            <w:tcW w:w="655" w:type="dxa"/>
          </w:tcPr>
          <w:p w:rsidR="001E6B99" w:rsidRPr="002F603C" w:rsidRDefault="001E6B99" w:rsidP="0050231E">
            <w:pPr>
              <w:spacing w:before="120"/>
              <w:ind w:right="-131"/>
              <w:rPr>
                <w:sz w:val="24"/>
                <w:lang w:val="ro-MO"/>
              </w:rPr>
            </w:pPr>
            <w:r w:rsidRPr="002F603C">
              <w:rPr>
                <w:sz w:val="24"/>
                <w:lang w:val="ro-MO"/>
              </w:rPr>
              <w:t>39,4</w:t>
            </w:r>
          </w:p>
        </w:tc>
        <w:tc>
          <w:tcPr>
            <w:tcW w:w="708" w:type="dxa"/>
          </w:tcPr>
          <w:p w:rsidR="001E6B99" w:rsidRPr="002F603C" w:rsidRDefault="001E6B99" w:rsidP="0050231E">
            <w:pPr>
              <w:spacing w:before="120"/>
              <w:ind w:right="-131"/>
              <w:rPr>
                <w:sz w:val="24"/>
                <w:lang w:val="ro-MO"/>
              </w:rPr>
            </w:pPr>
            <w:r w:rsidRPr="002F603C">
              <w:rPr>
                <w:sz w:val="24"/>
                <w:lang w:val="ro-MO"/>
              </w:rPr>
              <w:t>39,5</w:t>
            </w:r>
          </w:p>
        </w:tc>
        <w:tc>
          <w:tcPr>
            <w:tcW w:w="709" w:type="dxa"/>
          </w:tcPr>
          <w:p w:rsidR="001E6B99" w:rsidRPr="002F603C" w:rsidRDefault="001E6B99" w:rsidP="0050231E">
            <w:pPr>
              <w:spacing w:before="120"/>
              <w:ind w:right="-131"/>
              <w:rPr>
                <w:sz w:val="24"/>
                <w:lang w:val="ro-MO"/>
              </w:rPr>
            </w:pPr>
            <w:r w:rsidRPr="002F603C">
              <w:rPr>
                <w:sz w:val="24"/>
                <w:lang w:val="ro-MO"/>
              </w:rPr>
              <w:t>39,1</w:t>
            </w:r>
          </w:p>
        </w:tc>
        <w:tc>
          <w:tcPr>
            <w:tcW w:w="709" w:type="dxa"/>
          </w:tcPr>
          <w:p w:rsidR="001E6B99" w:rsidRPr="002F603C" w:rsidRDefault="001E6B99" w:rsidP="0050231E">
            <w:pPr>
              <w:spacing w:before="120"/>
              <w:ind w:right="-131"/>
              <w:rPr>
                <w:sz w:val="24"/>
                <w:lang w:val="ro-MO"/>
              </w:rPr>
            </w:pPr>
            <w:r w:rsidRPr="002F603C">
              <w:rPr>
                <w:sz w:val="24"/>
                <w:lang w:val="ro-MO"/>
              </w:rPr>
              <w:t>38,1</w:t>
            </w:r>
          </w:p>
        </w:tc>
        <w:tc>
          <w:tcPr>
            <w:tcW w:w="709" w:type="dxa"/>
          </w:tcPr>
          <w:p w:rsidR="001E6B99" w:rsidRPr="002F603C" w:rsidRDefault="001E6B99" w:rsidP="0050231E">
            <w:pPr>
              <w:spacing w:before="120"/>
              <w:ind w:right="-131"/>
              <w:rPr>
                <w:sz w:val="24"/>
                <w:lang w:val="ro-MO"/>
              </w:rPr>
            </w:pPr>
            <w:r w:rsidRPr="002F603C">
              <w:rPr>
                <w:sz w:val="24"/>
                <w:lang w:val="ro-MO"/>
              </w:rPr>
              <w:t>35,0</w:t>
            </w:r>
          </w:p>
        </w:tc>
        <w:tc>
          <w:tcPr>
            <w:tcW w:w="708" w:type="dxa"/>
          </w:tcPr>
          <w:p w:rsidR="001E6B99" w:rsidRPr="002F603C" w:rsidRDefault="001E6B99" w:rsidP="0050231E">
            <w:pPr>
              <w:spacing w:before="120"/>
              <w:ind w:right="-131"/>
              <w:rPr>
                <w:sz w:val="24"/>
                <w:lang w:val="ro-MO"/>
              </w:rPr>
            </w:pPr>
            <w:r w:rsidRPr="002F603C">
              <w:rPr>
                <w:sz w:val="24"/>
                <w:lang w:val="ro-MO"/>
              </w:rPr>
              <w:t>30,6</w:t>
            </w:r>
          </w:p>
        </w:tc>
        <w:tc>
          <w:tcPr>
            <w:tcW w:w="709" w:type="dxa"/>
          </w:tcPr>
          <w:p w:rsidR="001E6B99" w:rsidRPr="002F603C" w:rsidRDefault="001E6B99" w:rsidP="0050231E">
            <w:pPr>
              <w:spacing w:before="120"/>
              <w:ind w:right="-131"/>
              <w:rPr>
                <w:sz w:val="24"/>
                <w:lang w:val="ro-MO"/>
              </w:rPr>
            </w:pPr>
            <w:r w:rsidRPr="002F603C">
              <w:rPr>
                <w:sz w:val="24"/>
                <w:lang w:val="ro-MO"/>
              </w:rPr>
              <w:t>27,2</w:t>
            </w:r>
          </w:p>
        </w:tc>
        <w:tc>
          <w:tcPr>
            <w:tcW w:w="681" w:type="dxa"/>
          </w:tcPr>
          <w:p w:rsidR="001E6B99" w:rsidRPr="002F603C" w:rsidRDefault="001E6B99" w:rsidP="0050231E">
            <w:pPr>
              <w:spacing w:before="120"/>
              <w:ind w:right="-131"/>
              <w:rPr>
                <w:sz w:val="24"/>
                <w:lang w:val="ro-MO"/>
              </w:rPr>
            </w:pPr>
            <w:r w:rsidRPr="002F603C">
              <w:rPr>
                <w:sz w:val="24"/>
                <w:lang w:val="ro-MO"/>
              </w:rPr>
              <w:t>25,6</w:t>
            </w:r>
          </w:p>
        </w:tc>
        <w:tc>
          <w:tcPr>
            <w:tcW w:w="681" w:type="dxa"/>
          </w:tcPr>
          <w:p w:rsidR="001E6B99" w:rsidRPr="002F603C" w:rsidRDefault="001E6B99" w:rsidP="00ED594B">
            <w:pPr>
              <w:spacing w:before="120"/>
              <w:ind w:right="-131"/>
              <w:rPr>
                <w:sz w:val="24"/>
                <w:lang w:val="ro-MO"/>
              </w:rPr>
            </w:pPr>
            <w:r w:rsidRPr="002F603C">
              <w:rPr>
                <w:sz w:val="24"/>
                <w:lang w:val="ro-MO"/>
              </w:rPr>
              <w:t>23,7</w:t>
            </w:r>
          </w:p>
        </w:tc>
      </w:tr>
      <w:tr w:rsidR="001E6B99" w:rsidRPr="002F603C" w:rsidTr="001564B3">
        <w:tc>
          <w:tcPr>
            <w:tcW w:w="2269" w:type="dxa"/>
            <w:vAlign w:val="center"/>
          </w:tcPr>
          <w:p w:rsidR="001E6B99" w:rsidRPr="002F603C" w:rsidRDefault="001E6B99" w:rsidP="000B03CC">
            <w:pPr>
              <w:ind w:right="-108"/>
              <w:rPr>
                <w:i/>
                <w:sz w:val="24"/>
                <w:lang w:val="ro-MO"/>
              </w:rPr>
            </w:pPr>
            <w:r w:rsidRPr="002F603C">
              <w:rPr>
                <w:i/>
                <w:sz w:val="24"/>
                <w:lang w:val="ro-MO"/>
              </w:rPr>
              <w:t>ZEL  "Bălţi"</w:t>
            </w:r>
          </w:p>
        </w:tc>
        <w:tc>
          <w:tcPr>
            <w:tcW w:w="693" w:type="dxa"/>
          </w:tcPr>
          <w:p w:rsidR="001E6B99" w:rsidRPr="002F603C" w:rsidRDefault="001E6B99" w:rsidP="00D3097E">
            <w:pPr>
              <w:spacing w:before="120"/>
              <w:ind w:right="-131"/>
              <w:jc w:val="center"/>
              <w:rPr>
                <w:sz w:val="24"/>
                <w:lang w:val="ro-MO"/>
              </w:rPr>
            </w:pPr>
            <w:r w:rsidRPr="002F603C">
              <w:rPr>
                <w:szCs w:val="24"/>
                <w:lang w:val="ro-MO"/>
              </w:rPr>
              <w:t>x</w:t>
            </w:r>
          </w:p>
        </w:tc>
        <w:tc>
          <w:tcPr>
            <w:tcW w:w="624" w:type="dxa"/>
          </w:tcPr>
          <w:p w:rsidR="001E6B99" w:rsidRPr="002F603C" w:rsidRDefault="001E6B99" w:rsidP="00D3097E">
            <w:pPr>
              <w:spacing w:before="120"/>
              <w:ind w:right="-131"/>
              <w:jc w:val="center"/>
              <w:rPr>
                <w:sz w:val="24"/>
                <w:lang w:val="ro-MO"/>
              </w:rPr>
            </w:pPr>
            <w:r w:rsidRPr="002F603C">
              <w:rPr>
                <w:szCs w:val="24"/>
                <w:lang w:val="ro-MO"/>
              </w:rPr>
              <w:t>x</w:t>
            </w:r>
          </w:p>
        </w:tc>
        <w:tc>
          <w:tcPr>
            <w:tcW w:w="655" w:type="dxa"/>
          </w:tcPr>
          <w:p w:rsidR="001E6B99" w:rsidRPr="002F603C" w:rsidRDefault="001E6B99" w:rsidP="0050231E">
            <w:pPr>
              <w:spacing w:before="120"/>
              <w:ind w:right="-131"/>
              <w:jc w:val="center"/>
              <w:rPr>
                <w:sz w:val="24"/>
                <w:lang w:val="ro-MO"/>
              </w:rPr>
            </w:pPr>
            <w:r w:rsidRPr="002F603C">
              <w:rPr>
                <w:szCs w:val="24"/>
                <w:lang w:val="ro-MO"/>
              </w:rPr>
              <w:t>x</w:t>
            </w:r>
          </w:p>
        </w:tc>
        <w:tc>
          <w:tcPr>
            <w:tcW w:w="708" w:type="dxa"/>
          </w:tcPr>
          <w:p w:rsidR="001E6B99" w:rsidRPr="002F603C" w:rsidRDefault="001E6B99" w:rsidP="0050231E">
            <w:pPr>
              <w:spacing w:before="120"/>
              <w:ind w:right="-131"/>
              <w:jc w:val="center"/>
              <w:rPr>
                <w:sz w:val="24"/>
                <w:lang w:val="ro-MO"/>
              </w:rPr>
            </w:pPr>
            <w:r w:rsidRPr="002F603C">
              <w:rPr>
                <w:szCs w:val="24"/>
                <w:lang w:val="ro-MO"/>
              </w:rPr>
              <w:t>x</w:t>
            </w:r>
          </w:p>
        </w:tc>
        <w:tc>
          <w:tcPr>
            <w:tcW w:w="709" w:type="dxa"/>
          </w:tcPr>
          <w:p w:rsidR="001E6B99" w:rsidRPr="002F603C" w:rsidRDefault="001E6B99" w:rsidP="0050231E">
            <w:pPr>
              <w:spacing w:before="120"/>
              <w:ind w:right="-131"/>
              <w:jc w:val="center"/>
              <w:rPr>
                <w:sz w:val="24"/>
                <w:lang w:val="ro-MO"/>
              </w:rPr>
            </w:pPr>
            <w:r w:rsidRPr="002F603C">
              <w:rPr>
                <w:szCs w:val="24"/>
                <w:lang w:val="ro-MO"/>
              </w:rPr>
              <w:t>x</w:t>
            </w:r>
          </w:p>
        </w:tc>
        <w:tc>
          <w:tcPr>
            <w:tcW w:w="709" w:type="dxa"/>
          </w:tcPr>
          <w:p w:rsidR="001E6B99" w:rsidRPr="002F603C" w:rsidRDefault="001E6B99" w:rsidP="0050231E">
            <w:pPr>
              <w:spacing w:before="120"/>
              <w:ind w:right="-131"/>
              <w:rPr>
                <w:sz w:val="24"/>
                <w:lang w:val="ro-MO"/>
              </w:rPr>
            </w:pPr>
            <w:r w:rsidRPr="002F603C">
              <w:rPr>
                <w:sz w:val="24"/>
                <w:lang w:val="ro-MO"/>
              </w:rPr>
              <w:t>5,2</w:t>
            </w:r>
          </w:p>
        </w:tc>
        <w:tc>
          <w:tcPr>
            <w:tcW w:w="709" w:type="dxa"/>
          </w:tcPr>
          <w:p w:rsidR="001E6B99" w:rsidRPr="002F603C" w:rsidRDefault="001E6B99" w:rsidP="0050231E">
            <w:pPr>
              <w:spacing w:before="120"/>
              <w:ind w:right="-131"/>
              <w:rPr>
                <w:sz w:val="24"/>
                <w:highlight w:val="yellow"/>
                <w:lang w:val="ro-MO"/>
              </w:rPr>
            </w:pPr>
            <w:r w:rsidRPr="002F603C">
              <w:rPr>
                <w:sz w:val="24"/>
                <w:lang w:val="ro-MO"/>
              </w:rPr>
              <w:t>10,6</w:t>
            </w:r>
          </w:p>
        </w:tc>
        <w:tc>
          <w:tcPr>
            <w:tcW w:w="708" w:type="dxa"/>
          </w:tcPr>
          <w:p w:rsidR="001E6B99" w:rsidRPr="002F603C" w:rsidRDefault="001E6B99" w:rsidP="0050231E">
            <w:pPr>
              <w:spacing w:before="120"/>
              <w:ind w:right="-131"/>
              <w:rPr>
                <w:sz w:val="24"/>
                <w:lang w:val="ro-MO"/>
              </w:rPr>
            </w:pPr>
            <w:r w:rsidRPr="002F603C">
              <w:rPr>
                <w:sz w:val="24"/>
                <w:lang w:val="ro-MO"/>
              </w:rPr>
              <w:t>13,2</w:t>
            </w:r>
          </w:p>
        </w:tc>
        <w:tc>
          <w:tcPr>
            <w:tcW w:w="709" w:type="dxa"/>
          </w:tcPr>
          <w:p w:rsidR="001E6B99" w:rsidRPr="002F603C" w:rsidRDefault="001E6B99" w:rsidP="0050231E">
            <w:pPr>
              <w:spacing w:before="120"/>
              <w:ind w:right="-131"/>
              <w:rPr>
                <w:sz w:val="24"/>
                <w:lang w:val="ro-MO"/>
              </w:rPr>
            </w:pPr>
            <w:r w:rsidRPr="002F603C">
              <w:rPr>
                <w:sz w:val="24"/>
                <w:lang w:val="ro-MO"/>
              </w:rPr>
              <w:t>19,8</w:t>
            </w:r>
          </w:p>
        </w:tc>
        <w:tc>
          <w:tcPr>
            <w:tcW w:w="681" w:type="dxa"/>
          </w:tcPr>
          <w:p w:rsidR="001E6B99" w:rsidRPr="002F603C" w:rsidRDefault="001E6B99" w:rsidP="0050231E">
            <w:pPr>
              <w:spacing w:before="120"/>
              <w:ind w:right="-131"/>
              <w:rPr>
                <w:sz w:val="24"/>
                <w:lang w:val="ro-MO"/>
              </w:rPr>
            </w:pPr>
            <w:r w:rsidRPr="002F603C">
              <w:rPr>
                <w:sz w:val="24"/>
                <w:lang w:val="ro-MO"/>
              </w:rPr>
              <w:t>21,4</w:t>
            </w:r>
          </w:p>
        </w:tc>
        <w:tc>
          <w:tcPr>
            <w:tcW w:w="681" w:type="dxa"/>
          </w:tcPr>
          <w:p w:rsidR="001E6B99" w:rsidRPr="002F603C" w:rsidRDefault="001E6B99" w:rsidP="000B03CC">
            <w:pPr>
              <w:spacing w:before="120"/>
              <w:ind w:right="-131"/>
              <w:rPr>
                <w:sz w:val="24"/>
                <w:lang w:val="ro-MO"/>
              </w:rPr>
            </w:pPr>
            <w:r w:rsidRPr="002F603C">
              <w:rPr>
                <w:sz w:val="24"/>
                <w:lang w:val="ro-MO"/>
              </w:rPr>
              <w:t>25,2</w:t>
            </w:r>
          </w:p>
        </w:tc>
      </w:tr>
      <w:tr w:rsidR="001E6B99" w:rsidRPr="002F603C" w:rsidTr="001564B3">
        <w:tc>
          <w:tcPr>
            <w:tcW w:w="2269" w:type="dxa"/>
            <w:vAlign w:val="center"/>
          </w:tcPr>
          <w:p w:rsidR="001E6B99" w:rsidRPr="002F603C" w:rsidRDefault="001E6B99" w:rsidP="000B03CC">
            <w:pPr>
              <w:ind w:right="-108"/>
              <w:rPr>
                <w:i/>
                <w:sz w:val="24"/>
                <w:lang w:val="ro-MO"/>
              </w:rPr>
            </w:pPr>
            <w:r w:rsidRPr="002F603C">
              <w:rPr>
                <w:i/>
                <w:sz w:val="24"/>
                <w:lang w:val="ro-MO"/>
              </w:rPr>
              <w:t>ZAL "Tvardiţa"</w:t>
            </w:r>
          </w:p>
        </w:tc>
        <w:tc>
          <w:tcPr>
            <w:tcW w:w="693" w:type="dxa"/>
          </w:tcPr>
          <w:p w:rsidR="001E6B99" w:rsidRPr="002F603C" w:rsidRDefault="001E6B99" w:rsidP="000B03CC">
            <w:pPr>
              <w:spacing w:before="120"/>
              <w:ind w:right="-131"/>
              <w:rPr>
                <w:sz w:val="24"/>
                <w:lang w:val="ro-MO"/>
              </w:rPr>
            </w:pPr>
            <w:r w:rsidRPr="002F603C">
              <w:rPr>
                <w:sz w:val="24"/>
                <w:lang w:val="ro-MO"/>
              </w:rPr>
              <w:t>3,9</w:t>
            </w:r>
          </w:p>
        </w:tc>
        <w:tc>
          <w:tcPr>
            <w:tcW w:w="624" w:type="dxa"/>
          </w:tcPr>
          <w:p w:rsidR="001E6B99" w:rsidRPr="002F603C" w:rsidRDefault="001E6B99" w:rsidP="000B03CC">
            <w:pPr>
              <w:spacing w:before="120"/>
              <w:ind w:right="-131"/>
              <w:rPr>
                <w:sz w:val="24"/>
                <w:lang w:val="ro-MO"/>
              </w:rPr>
            </w:pPr>
            <w:r w:rsidRPr="002F603C">
              <w:rPr>
                <w:sz w:val="24"/>
                <w:lang w:val="ro-MO"/>
              </w:rPr>
              <w:t>13,9</w:t>
            </w:r>
          </w:p>
        </w:tc>
        <w:tc>
          <w:tcPr>
            <w:tcW w:w="655" w:type="dxa"/>
          </w:tcPr>
          <w:p w:rsidR="001E6B99" w:rsidRPr="002F603C" w:rsidRDefault="001E6B99" w:rsidP="0050231E">
            <w:pPr>
              <w:spacing w:before="120"/>
              <w:ind w:right="-131"/>
              <w:rPr>
                <w:sz w:val="24"/>
                <w:lang w:val="ro-MO"/>
              </w:rPr>
            </w:pPr>
            <w:r w:rsidRPr="002F603C">
              <w:rPr>
                <w:sz w:val="24"/>
                <w:lang w:val="ro-MO"/>
              </w:rPr>
              <w:t>10,6</w:t>
            </w:r>
          </w:p>
        </w:tc>
        <w:tc>
          <w:tcPr>
            <w:tcW w:w="708" w:type="dxa"/>
          </w:tcPr>
          <w:p w:rsidR="001E6B99" w:rsidRPr="002F603C" w:rsidRDefault="001E6B99" w:rsidP="0050231E">
            <w:pPr>
              <w:spacing w:before="120"/>
              <w:ind w:right="-131"/>
              <w:rPr>
                <w:sz w:val="24"/>
                <w:lang w:val="ro-MO"/>
              </w:rPr>
            </w:pPr>
            <w:r w:rsidRPr="002F603C">
              <w:rPr>
                <w:sz w:val="24"/>
                <w:lang w:val="ro-MO"/>
              </w:rPr>
              <w:t>9,4</w:t>
            </w:r>
          </w:p>
        </w:tc>
        <w:tc>
          <w:tcPr>
            <w:tcW w:w="709" w:type="dxa"/>
          </w:tcPr>
          <w:p w:rsidR="001E6B99" w:rsidRPr="002F603C" w:rsidRDefault="001E6B99" w:rsidP="0050231E">
            <w:pPr>
              <w:spacing w:before="120"/>
              <w:ind w:right="-131"/>
              <w:rPr>
                <w:sz w:val="24"/>
                <w:lang w:val="ro-MO"/>
              </w:rPr>
            </w:pPr>
            <w:r w:rsidRPr="002F603C">
              <w:rPr>
                <w:sz w:val="24"/>
                <w:lang w:val="ro-MO"/>
              </w:rPr>
              <w:t>9,</w:t>
            </w:r>
            <w:proofErr w:type="spellStart"/>
            <w:r w:rsidRPr="002F603C">
              <w:rPr>
                <w:sz w:val="24"/>
                <w:lang w:val="ro-MO"/>
              </w:rPr>
              <w:t>9</w:t>
            </w:r>
            <w:proofErr w:type="spellEnd"/>
          </w:p>
        </w:tc>
        <w:tc>
          <w:tcPr>
            <w:tcW w:w="709" w:type="dxa"/>
          </w:tcPr>
          <w:p w:rsidR="001E6B99" w:rsidRPr="002F603C" w:rsidRDefault="001E6B99" w:rsidP="0050231E">
            <w:pPr>
              <w:spacing w:before="120"/>
              <w:ind w:right="-131"/>
              <w:rPr>
                <w:sz w:val="24"/>
                <w:lang w:val="ro-MO"/>
              </w:rPr>
            </w:pPr>
            <w:r w:rsidRPr="002F603C">
              <w:rPr>
                <w:sz w:val="24"/>
                <w:lang w:val="ro-MO"/>
              </w:rPr>
              <w:t>9,7</w:t>
            </w:r>
          </w:p>
        </w:tc>
        <w:tc>
          <w:tcPr>
            <w:tcW w:w="709" w:type="dxa"/>
          </w:tcPr>
          <w:p w:rsidR="001E6B99" w:rsidRPr="002F603C" w:rsidRDefault="001E6B99" w:rsidP="0050231E">
            <w:pPr>
              <w:spacing w:before="120"/>
              <w:ind w:right="-131"/>
              <w:rPr>
                <w:sz w:val="24"/>
                <w:lang w:val="ro-MO"/>
              </w:rPr>
            </w:pPr>
            <w:r w:rsidRPr="002F603C">
              <w:rPr>
                <w:sz w:val="24"/>
                <w:lang w:val="ro-MO"/>
              </w:rPr>
              <w:t>8,</w:t>
            </w:r>
            <w:proofErr w:type="spellStart"/>
            <w:r w:rsidRPr="002F603C">
              <w:rPr>
                <w:sz w:val="24"/>
                <w:lang w:val="ro-MO"/>
              </w:rPr>
              <w:t>8</w:t>
            </w:r>
            <w:proofErr w:type="spellEnd"/>
          </w:p>
        </w:tc>
        <w:tc>
          <w:tcPr>
            <w:tcW w:w="708" w:type="dxa"/>
          </w:tcPr>
          <w:p w:rsidR="001E6B99" w:rsidRPr="002F603C" w:rsidRDefault="001E6B99" w:rsidP="0050231E">
            <w:pPr>
              <w:spacing w:before="120"/>
              <w:ind w:right="-131"/>
              <w:rPr>
                <w:sz w:val="24"/>
                <w:lang w:val="ro-MO"/>
              </w:rPr>
            </w:pPr>
            <w:r w:rsidRPr="002F603C">
              <w:rPr>
                <w:sz w:val="24"/>
                <w:lang w:val="ro-MO"/>
              </w:rPr>
              <w:t>8,3</w:t>
            </w:r>
          </w:p>
        </w:tc>
        <w:tc>
          <w:tcPr>
            <w:tcW w:w="709" w:type="dxa"/>
          </w:tcPr>
          <w:p w:rsidR="001E6B99" w:rsidRPr="002F603C" w:rsidRDefault="001E6B99" w:rsidP="0050231E">
            <w:pPr>
              <w:spacing w:before="120"/>
              <w:ind w:right="-131"/>
              <w:rPr>
                <w:sz w:val="24"/>
                <w:lang w:val="ro-MO"/>
              </w:rPr>
            </w:pPr>
            <w:r w:rsidRPr="002F603C">
              <w:rPr>
                <w:sz w:val="24"/>
                <w:lang w:val="ro-MO"/>
              </w:rPr>
              <w:t>7,8</w:t>
            </w:r>
          </w:p>
        </w:tc>
        <w:tc>
          <w:tcPr>
            <w:tcW w:w="681" w:type="dxa"/>
          </w:tcPr>
          <w:p w:rsidR="001E6B99" w:rsidRPr="002F603C" w:rsidRDefault="001E6B99" w:rsidP="0050231E">
            <w:pPr>
              <w:spacing w:before="120"/>
              <w:ind w:right="-131"/>
              <w:rPr>
                <w:sz w:val="24"/>
                <w:lang w:val="ro-MO"/>
              </w:rPr>
            </w:pPr>
            <w:r w:rsidRPr="002F603C">
              <w:rPr>
                <w:sz w:val="24"/>
                <w:lang w:val="ro-MO"/>
              </w:rPr>
              <w:t>7,9</w:t>
            </w:r>
          </w:p>
        </w:tc>
        <w:tc>
          <w:tcPr>
            <w:tcW w:w="681" w:type="dxa"/>
          </w:tcPr>
          <w:p w:rsidR="001E6B99" w:rsidRPr="002F603C" w:rsidRDefault="001E6B99" w:rsidP="000B03CC">
            <w:pPr>
              <w:spacing w:before="120"/>
              <w:ind w:right="-131"/>
              <w:rPr>
                <w:sz w:val="24"/>
                <w:lang w:val="ro-MO"/>
              </w:rPr>
            </w:pPr>
            <w:r w:rsidRPr="002F603C">
              <w:rPr>
                <w:sz w:val="24"/>
                <w:lang w:val="ro-MO"/>
              </w:rPr>
              <w:t>7,3</w:t>
            </w:r>
          </w:p>
        </w:tc>
      </w:tr>
      <w:tr w:rsidR="001E6B99" w:rsidRPr="002F603C" w:rsidTr="001564B3">
        <w:tc>
          <w:tcPr>
            <w:tcW w:w="2269" w:type="dxa"/>
            <w:vAlign w:val="center"/>
          </w:tcPr>
          <w:p w:rsidR="001E6B99" w:rsidRPr="002F603C" w:rsidRDefault="001E6B99" w:rsidP="000B03CC">
            <w:pPr>
              <w:ind w:right="-108"/>
              <w:rPr>
                <w:i/>
                <w:sz w:val="24"/>
                <w:lang w:val="ro-MO"/>
              </w:rPr>
            </w:pPr>
            <w:r w:rsidRPr="002F603C">
              <w:rPr>
                <w:i/>
                <w:sz w:val="24"/>
                <w:lang w:val="ro-MO"/>
              </w:rPr>
              <w:t>ZAL PP "</w:t>
            </w:r>
            <w:proofErr w:type="spellStart"/>
            <w:r w:rsidRPr="002F603C">
              <w:rPr>
                <w:i/>
                <w:sz w:val="24"/>
                <w:lang w:val="ro-MO"/>
              </w:rPr>
              <w:t>Valkaneş</w:t>
            </w:r>
            <w:proofErr w:type="spellEnd"/>
            <w:r w:rsidRPr="002F603C">
              <w:rPr>
                <w:i/>
                <w:sz w:val="24"/>
                <w:lang w:val="ro-MO"/>
              </w:rPr>
              <w:t>"</w:t>
            </w:r>
          </w:p>
        </w:tc>
        <w:tc>
          <w:tcPr>
            <w:tcW w:w="693" w:type="dxa"/>
          </w:tcPr>
          <w:p w:rsidR="001E6B99" w:rsidRPr="002F603C" w:rsidRDefault="001E6B99" w:rsidP="000B03CC">
            <w:pPr>
              <w:spacing w:before="120"/>
              <w:ind w:right="-131"/>
              <w:rPr>
                <w:sz w:val="24"/>
                <w:lang w:val="ro-MO"/>
              </w:rPr>
            </w:pPr>
            <w:r w:rsidRPr="002F603C">
              <w:rPr>
                <w:sz w:val="24"/>
                <w:lang w:val="ro-MO"/>
              </w:rPr>
              <w:t>17,9</w:t>
            </w:r>
          </w:p>
        </w:tc>
        <w:tc>
          <w:tcPr>
            <w:tcW w:w="624" w:type="dxa"/>
          </w:tcPr>
          <w:p w:rsidR="001E6B99" w:rsidRPr="002F603C" w:rsidRDefault="001E6B99" w:rsidP="000B03CC">
            <w:pPr>
              <w:spacing w:before="120"/>
              <w:ind w:right="-131"/>
              <w:rPr>
                <w:sz w:val="24"/>
                <w:lang w:val="ro-MO"/>
              </w:rPr>
            </w:pPr>
            <w:r w:rsidRPr="002F603C">
              <w:rPr>
                <w:sz w:val="24"/>
                <w:lang w:val="ro-MO"/>
              </w:rPr>
              <w:t>13,3</w:t>
            </w:r>
          </w:p>
        </w:tc>
        <w:tc>
          <w:tcPr>
            <w:tcW w:w="655" w:type="dxa"/>
          </w:tcPr>
          <w:p w:rsidR="001E6B99" w:rsidRPr="002F603C" w:rsidRDefault="001E6B99" w:rsidP="0050231E">
            <w:pPr>
              <w:spacing w:before="120"/>
              <w:ind w:right="-131"/>
              <w:rPr>
                <w:sz w:val="24"/>
                <w:lang w:val="ro-MO"/>
              </w:rPr>
            </w:pPr>
            <w:r w:rsidRPr="002F603C">
              <w:rPr>
                <w:sz w:val="24"/>
                <w:lang w:val="ro-MO"/>
              </w:rPr>
              <w:t>9,7</w:t>
            </w:r>
          </w:p>
        </w:tc>
        <w:tc>
          <w:tcPr>
            <w:tcW w:w="708" w:type="dxa"/>
          </w:tcPr>
          <w:p w:rsidR="001E6B99" w:rsidRPr="002F603C" w:rsidRDefault="001E6B99" w:rsidP="0050231E">
            <w:pPr>
              <w:spacing w:before="120"/>
              <w:ind w:right="-131"/>
              <w:rPr>
                <w:sz w:val="24"/>
                <w:lang w:val="ro-MO"/>
              </w:rPr>
            </w:pPr>
            <w:r w:rsidRPr="002F603C">
              <w:rPr>
                <w:sz w:val="24"/>
                <w:lang w:val="ro-MO"/>
              </w:rPr>
              <w:t>8,4</w:t>
            </w:r>
          </w:p>
        </w:tc>
        <w:tc>
          <w:tcPr>
            <w:tcW w:w="709" w:type="dxa"/>
          </w:tcPr>
          <w:p w:rsidR="001E6B99" w:rsidRPr="002F603C" w:rsidRDefault="001E6B99" w:rsidP="0050231E">
            <w:pPr>
              <w:spacing w:before="120"/>
              <w:ind w:right="-131"/>
              <w:rPr>
                <w:sz w:val="24"/>
                <w:lang w:val="ro-MO"/>
              </w:rPr>
            </w:pPr>
            <w:r w:rsidRPr="002F603C">
              <w:rPr>
                <w:sz w:val="24"/>
                <w:lang w:val="ro-MO"/>
              </w:rPr>
              <w:t>8,4</w:t>
            </w:r>
          </w:p>
        </w:tc>
        <w:tc>
          <w:tcPr>
            <w:tcW w:w="709" w:type="dxa"/>
          </w:tcPr>
          <w:p w:rsidR="001E6B99" w:rsidRPr="002F603C" w:rsidRDefault="001E6B99" w:rsidP="0050231E">
            <w:pPr>
              <w:spacing w:before="120"/>
              <w:ind w:right="-131"/>
              <w:rPr>
                <w:sz w:val="24"/>
                <w:lang w:val="ro-MO"/>
              </w:rPr>
            </w:pPr>
            <w:r w:rsidRPr="002F603C">
              <w:rPr>
                <w:sz w:val="24"/>
                <w:lang w:val="ro-MO"/>
              </w:rPr>
              <w:t>8,5</w:t>
            </w:r>
          </w:p>
        </w:tc>
        <w:tc>
          <w:tcPr>
            <w:tcW w:w="709" w:type="dxa"/>
          </w:tcPr>
          <w:p w:rsidR="001E6B99" w:rsidRPr="002F603C" w:rsidRDefault="001E6B99" w:rsidP="0050231E">
            <w:pPr>
              <w:spacing w:before="120"/>
              <w:ind w:right="-131"/>
              <w:rPr>
                <w:sz w:val="24"/>
                <w:highlight w:val="yellow"/>
                <w:lang w:val="ro-MO"/>
              </w:rPr>
            </w:pPr>
            <w:r w:rsidRPr="002F603C">
              <w:rPr>
                <w:sz w:val="24"/>
                <w:lang w:val="ro-MO"/>
              </w:rPr>
              <w:t>7,9</w:t>
            </w:r>
          </w:p>
        </w:tc>
        <w:tc>
          <w:tcPr>
            <w:tcW w:w="708" w:type="dxa"/>
          </w:tcPr>
          <w:p w:rsidR="001E6B99" w:rsidRPr="002F603C" w:rsidRDefault="001E6B99" w:rsidP="0050231E">
            <w:pPr>
              <w:spacing w:before="120"/>
              <w:ind w:right="-131"/>
              <w:rPr>
                <w:sz w:val="24"/>
                <w:lang w:val="ro-MO"/>
              </w:rPr>
            </w:pPr>
            <w:r w:rsidRPr="002F603C">
              <w:rPr>
                <w:sz w:val="24"/>
                <w:lang w:val="ro-MO"/>
              </w:rPr>
              <w:t>7,9</w:t>
            </w:r>
          </w:p>
        </w:tc>
        <w:tc>
          <w:tcPr>
            <w:tcW w:w="709" w:type="dxa"/>
          </w:tcPr>
          <w:p w:rsidR="001E6B99" w:rsidRPr="002F603C" w:rsidRDefault="001E6B99" w:rsidP="0050231E">
            <w:pPr>
              <w:spacing w:before="120"/>
              <w:ind w:right="-131"/>
              <w:rPr>
                <w:sz w:val="24"/>
                <w:lang w:val="ro-MO"/>
              </w:rPr>
            </w:pPr>
            <w:r w:rsidRPr="002F603C">
              <w:rPr>
                <w:sz w:val="24"/>
                <w:lang w:val="ro-MO"/>
              </w:rPr>
              <w:t>7,6</w:t>
            </w:r>
          </w:p>
        </w:tc>
        <w:tc>
          <w:tcPr>
            <w:tcW w:w="681" w:type="dxa"/>
          </w:tcPr>
          <w:p w:rsidR="001E6B99" w:rsidRPr="002F603C" w:rsidRDefault="001E6B99" w:rsidP="0050231E">
            <w:pPr>
              <w:spacing w:before="120"/>
              <w:ind w:right="-131"/>
              <w:rPr>
                <w:sz w:val="24"/>
                <w:lang w:val="ro-MO"/>
              </w:rPr>
            </w:pPr>
            <w:r w:rsidRPr="002F603C">
              <w:rPr>
                <w:sz w:val="24"/>
                <w:lang w:val="ro-MO"/>
              </w:rPr>
              <w:t>7,2</w:t>
            </w:r>
          </w:p>
        </w:tc>
        <w:tc>
          <w:tcPr>
            <w:tcW w:w="681" w:type="dxa"/>
          </w:tcPr>
          <w:p w:rsidR="001E6B99" w:rsidRPr="002F603C" w:rsidRDefault="001E6B99" w:rsidP="000B03CC">
            <w:pPr>
              <w:spacing w:before="120"/>
              <w:ind w:right="-131"/>
              <w:rPr>
                <w:sz w:val="24"/>
                <w:lang w:val="ro-MO"/>
              </w:rPr>
            </w:pPr>
            <w:r w:rsidRPr="002F603C">
              <w:rPr>
                <w:sz w:val="24"/>
                <w:lang w:val="ro-MO"/>
              </w:rPr>
              <w:t>6,9</w:t>
            </w:r>
          </w:p>
        </w:tc>
      </w:tr>
      <w:tr w:rsidR="001E6B99" w:rsidRPr="002F603C" w:rsidTr="001564B3">
        <w:tc>
          <w:tcPr>
            <w:tcW w:w="2269" w:type="dxa"/>
            <w:vAlign w:val="center"/>
          </w:tcPr>
          <w:p w:rsidR="001E6B99" w:rsidRPr="002F603C" w:rsidRDefault="001E6B99" w:rsidP="000B03CC">
            <w:pPr>
              <w:ind w:right="-108"/>
              <w:rPr>
                <w:i/>
                <w:sz w:val="24"/>
                <w:lang w:val="ro-MO"/>
              </w:rPr>
            </w:pPr>
            <w:r w:rsidRPr="002F603C">
              <w:rPr>
                <w:i/>
                <w:sz w:val="24"/>
                <w:lang w:val="ro-MO"/>
              </w:rPr>
              <w:t>ZAL PP "Taraclia"</w:t>
            </w:r>
          </w:p>
        </w:tc>
        <w:tc>
          <w:tcPr>
            <w:tcW w:w="693" w:type="dxa"/>
          </w:tcPr>
          <w:p w:rsidR="001E6B99" w:rsidRPr="002F603C" w:rsidRDefault="001E6B99" w:rsidP="000B03CC">
            <w:pPr>
              <w:spacing w:before="120"/>
              <w:ind w:right="-131"/>
              <w:rPr>
                <w:sz w:val="24"/>
                <w:lang w:val="ro-MO"/>
              </w:rPr>
            </w:pPr>
            <w:r w:rsidRPr="002F603C">
              <w:rPr>
                <w:sz w:val="24"/>
                <w:lang w:val="ro-MO"/>
              </w:rPr>
              <w:t>31,3</w:t>
            </w:r>
          </w:p>
        </w:tc>
        <w:tc>
          <w:tcPr>
            <w:tcW w:w="624" w:type="dxa"/>
          </w:tcPr>
          <w:p w:rsidR="001E6B99" w:rsidRPr="002F603C" w:rsidRDefault="001E6B99" w:rsidP="000B03CC">
            <w:pPr>
              <w:spacing w:before="120"/>
              <w:ind w:right="-131"/>
              <w:rPr>
                <w:sz w:val="24"/>
                <w:lang w:val="ro-MO"/>
              </w:rPr>
            </w:pPr>
            <w:r w:rsidRPr="002F603C">
              <w:rPr>
                <w:sz w:val="24"/>
                <w:lang w:val="ro-MO"/>
              </w:rPr>
              <w:t>18,6</w:t>
            </w:r>
          </w:p>
        </w:tc>
        <w:tc>
          <w:tcPr>
            <w:tcW w:w="655" w:type="dxa"/>
          </w:tcPr>
          <w:p w:rsidR="001E6B99" w:rsidRPr="002F603C" w:rsidRDefault="001E6B99" w:rsidP="0050231E">
            <w:pPr>
              <w:spacing w:before="120"/>
              <w:ind w:right="-131"/>
              <w:rPr>
                <w:sz w:val="24"/>
                <w:lang w:val="ro-MO"/>
              </w:rPr>
            </w:pPr>
            <w:r w:rsidRPr="002F603C">
              <w:rPr>
                <w:sz w:val="24"/>
                <w:lang w:val="ro-MO"/>
              </w:rPr>
              <w:t>14,9</w:t>
            </w:r>
          </w:p>
        </w:tc>
        <w:tc>
          <w:tcPr>
            <w:tcW w:w="708" w:type="dxa"/>
          </w:tcPr>
          <w:p w:rsidR="001E6B99" w:rsidRPr="002F603C" w:rsidRDefault="001E6B99" w:rsidP="0050231E">
            <w:pPr>
              <w:spacing w:before="120"/>
              <w:ind w:right="-131"/>
              <w:rPr>
                <w:sz w:val="24"/>
                <w:lang w:val="ro-MO"/>
              </w:rPr>
            </w:pPr>
            <w:r w:rsidRPr="002F603C">
              <w:rPr>
                <w:sz w:val="24"/>
                <w:lang w:val="ro-MO"/>
              </w:rPr>
              <w:t>12,6</w:t>
            </w:r>
          </w:p>
        </w:tc>
        <w:tc>
          <w:tcPr>
            <w:tcW w:w="709" w:type="dxa"/>
          </w:tcPr>
          <w:p w:rsidR="001E6B99" w:rsidRPr="002F603C" w:rsidRDefault="001E6B99" w:rsidP="0050231E">
            <w:pPr>
              <w:spacing w:before="120"/>
              <w:ind w:right="-131"/>
              <w:rPr>
                <w:sz w:val="24"/>
                <w:lang w:val="ro-MO"/>
              </w:rPr>
            </w:pPr>
            <w:r w:rsidRPr="002F603C">
              <w:rPr>
                <w:sz w:val="24"/>
                <w:lang w:val="ro-MO"/>
              </w:rPr>
              <w:t>12,1</w:t>
            </w:r>
          </w:p>
        </w:tc>
        <w:tc>
          <w:tcPr>
            <w:tcW w:w="709" w:type="dxa"/>
          </w:tcPr>
          <w:p w:rsidR="001E6B99" w:rsidRPr="002F603C" w:rsidRDefault="001E6B99" w:rsidP="0050231E">
            <w:pPr>
              <w:spacing w:before="120"/>
              <w:ind w:right="-131"/>
              <w:rPr>
                <w:sz w:val="24"/>
                <w:lang w:val="ro-MO"/>
              </w:rPr>
            </w:pPr>
            <w:r w:rsidRPr="002F603C">
              <w:rPr>
                <w:sz w:val="24"/>
                <w:lang w:val="ro-MO"/>
              </w:rPr>
              <w:t>11,7</w:t>
            </w:r>
          </w:p>
        </w:tc>
        <w:tc>
          <w:tcPr>
            <w:tcW w:w="709" w:type="dxa"/>
          </w:tcPr>
          <w:p w:rsidR="001E6B99" w:rsidRPr="002F603C" w:rsidRDefault="001E6B99" w:rsidP="0050231E">
            <w:pPr>
              <w:spacing w:before="120"/>
              <w:ind w:right="-131"/>
              <w:rPr>
                <w:sz w:val="24"/>
                <w:highlight w:val="yellow"/>
                <w:lang w:val="ro-MO"/>
              </w:rPr>
            </w:pPr>
            <w:r w:rsidRPr="002F603C">
              <w:rPr>
                <w:sz w:val="24"/>
                <w:lang w:val="ro-MO"/>
              </w:rPr>
              <w:t>10,4</w:t>
            </w:r>
          </w:p>
        </w:tc>
        <w:tc>
          <w:tcPr>
            <w:tcW w:w="708" w:type="dxa"/>
          </w:tcPr>
          <w:p w:rsidR="001E6B99" w:rsidRPr="002F603C" w:rsidRDefault="001E6B99" w:rsidP="0050231E">
            <w:pPr>
              <w:spacing w:before="120"/>
              <w:ind w:right="-131"/>
              <w:rPr>
                <w:sz w:val="24"/>
                <w:lang w:val="ro-MO"/>
              </w:rPr>
            </w:pPr>
            <w:r w:rsidRPr="002F603C">
              <w:rPr>
                <w:sz w:val="24"/>
                <w:lang w:val="ro-MO"/>
              </w:rPr>
              <w:t>8,9</w:t>
            </w:r>
          </w:p>
        </w:tc>
        <w:tc>
          <w:tcPr>
            <w:tcW w:w="709" w:type="dxa"/>
          </w:tcPr>
          <w:p w:rsidR="001E6B99" w:rsidRPr="002F603C" w:rsidRDefault="001E6B99" w:rsidP="0050231E">
            <w:pPr>
              <w:spacing w:before="120"/>
              <w:ind w:right="-131"/>
              <w:rPr>
                <w:sz w:val="24"/>
                <w:lang w:val="ro-MO"/>
              </w:rPr>
            </w:pPr>
            <w:r w:rsidRPr="002F603C">
              <w:rPr>
                <w:sz w:val="24"/>
                <w:lang w:val="ro-MO"/>
              </w:rPr>
              <w:t>7,6</w:t>
            </w:r>
          </w:p>
        </w:tc>
        <w:tc>
          <w:tcPr>
            <w:tcW w:w="681" w:type="dxa"/>
          </w:tcPr>
          <w:p w:rsidR="001E6B99" w:rsidRPr="002F603C" w:rsidRDefault="001E6B99" w:rsidP="0050231E">
            <w:pPr>
              <w:spacing w:before="120"/>
              <w:ind w:right="-131"/>
              <w:rPr>
                <w:sz w:val="24"/>
                <w:lang w:val="ro-MO"/>
              </w:rPr>
            </w:pPr>
            <w:r w:rsidRPr="002F603C">
              <w:rPr>
                <w:sz w:val="24"/>
                <w:lang w:val="ro-MO"/>
              </w:rPr>
              <w:t>7,1</w:t>
            </w:r>
          </w:p>
        </w:tc>
        <w:tc>
          <w:tcPr>
            <w:tcW w:w="681" w:type="dxa"/>
          </w:tcPr>
          <w:p w:rsidR="001E6B99" w:rsidRPr="002F603C" w:rsidRDefault="001E6B99" w:rsidP="000B03CC">
            <w:pPr>
              <w:spacing w:before="120"/>
              <w:ind w:right="-131"/>
              <w:rPr>
                <w:sz w:val="24"/>
                <w:lang w:val="ro-MO"/>
              </w:rPr>
            </w:pPr>
            <w:r w:rsidRPr="002F603C">
              <w:rPr>
                <w:sz w:val="24"/>
                <w:lang w:val="ro-MO"/>
              </w:rPr>
              <w:t>7,0</w:t>
            </w:r>
          </w:p>
        </w:tc>
      </w:tr>
      <w:tr w:rsidR="001E6B99" w:rsidRPr="002F603C" w:rsidTr="001564B3">
        <w:tc>
          <w:tcPr>
            <w:tcW w:w="2269" w:type="dxa"/>
            <w:vAlign w:val="center"/>
          </w:tcPr>
          <w:p w:rsidR="001E6B99" w:rsidRPr="002F603C" w:rsidRDefault="001E6B99" w:rsidP="00ED594B">
            <w:pPr>
              <w:ind w:right="-108"/>
              <w:rPr>
                <w:i/>
                <w:sz w:val="24"/>
                <w:lang w:val="ro-MO"/>
              </w:rPr>
            </w:pPr>
            <w:r w:rsidRPr="002F603C">
              <w:rPr>
                <w:i/>
                <w:sz w:val="24"/>
                <w:lang w:val="ro-MO"/>
              </w:rPr>
              <w:t>ZAL PP "</w:t>
            </w:r>
            <w:proofErr w:type="spellStart"/>
            <w:r w:rsidRPr="002F603C">
              <w:rPr>
                <w:i/>
                <w:sz w:val="24"/>
                <w:lang w:val="ro-MO"/>
              </w:rPr>
              <w:t>Otaci-Business</w:t>
            </w:r>
            <w:proofErr w:type="spellEnd"/>
            <w:r w:rsidRPr="002F603C">
              <w:rPr>
                <w:i/>
                <w:sz w:val="24"/>
                <w:lang w:val="ro-MO"/>
              </w:rPr>
              <w:t>"</w:t>
            </w:r>
          </w:p>
        </w:tc>
        <w:tc>
          <w:tcPr>
            <w:tcW w:w="693" w:type="dxa"/>
          </w:tcPr>
          <w:p w:rsidR="001E6B99" w:rsidRPr="002F603C" w:rsidRDefault="001E6B99" w:rsidP="00ED594B">
            <w:pPr>
              <w:spacing w:before="120"/>
              <w:ind w:right="-131"/>
              <w:rPr>
                <w:sz w:val="24"/>
                <w:lang w:val="ro-MO"/>
              </w:rPr>
            </w:pPr>
            <w:r w:rsidRPr="002F603C">
              <w:rPr>
                <w:sz w:val="24"/>
                <w:lang w:val="ro-MO"/>
              </w:rPr>
              <w:t>0,9</w:t>
            </w:r>
          </w:p>
        </w:tc>
        <w:tc>
          <w:tcPr>
            <w:tcW w:w="624" w:type="dxa"/>
          </w:tcPr>
          <w:p w:rsidR="001E6B99" w:rsidRPr="002F603C" w:rsidRDefault="001E6B99" w:rsidP="00ED594B">
            <w:pPr>
              <w:spacing w:before="120"/>
              <w:ind w:right="-131"/>
              <w:rPr>
                <w:sz w:val="24"/>
                <w:lang w:val="ro-MO"/>
              </w:rPr>
            </w:pPr>
            <w:r w:rsidRPr="002F603C">
              <w:rPr>
                <w:sz w:val="24"/>
                <w:lang w:val="ro-MO"/>
              </w:rPr>
              <w:t>0,5</w:t>
            </w:r>
          </w:p>
        </w:tc>
        <w:tc>
          <w:tcPr>
            <w:tcW w:w="655" w:type="dxa"/>
          </w:tcPr>
          <w:p w:rsidR="001E6B99" w:rsidRPr="002F603C" w:rsidRDefault="001E6B99" w:rsidP="0050231E">
            <w:pPr>
              <w:spacing w:before="120"/>
              <w:ind w:right="-131"/>
              <w:rPr>
                <w:sz w:val="24"/>
                <w:lang w:val="ro-MO"/>
              </w:rPr>
            </w:pPr>
            <w:r w:rsidRPr="002F603C">
              <w:rPr>
                <w:sz w:val="24"/>
                <w:lang w:val="ro-MO"/>
              </w:rPr>
              <w:t>0,7</w:t>
            </w:r>
          </w:p>
        </w:tc>
        <w:tc>
          <w:tcPr>
            <w:tcW w:w="708" w:type="dxa"/>
          </w:tcPr>
          <w:p w:rsidR="001E6B99" w:rsidRPr="002F603C" w:rsidRDefault="001E6B99" w:rsidP="0050231E">
            <w:pPr>
              <w:spacing w:before="120"/>
              <w:ind w:right="-131"/>
              <w:rPr>
                <w:sz w:val="24"/>
                <w:lang w:val="ro-MO"/>
              </w:rPr>
            </w:pPr>
            <w:r w:rsidRPr="002F603C">
              <w:rPr>
                <w:sz w:val="24"/>
                <w:lang w:val="ro-MO"/>
              </w:rPr>
              <w:t>1,6</w:t>
            </w:r>
          </w:p>
        </w:tc>
        <w:tc>
          <w:tcPr>
            <w:tcW w:w="709" w:type="dxa"/>
          </w:tcPr>
          <w:p w:rsidR="001E6B99" w:rsidRPr="002F603C" w:rsidRDefault="001E6B99" w:rsidP="0050231E">
            <w:pPr>
              <w:spacing w:before="120"/>
              <w:ind w:right="-131"/>
              <w:rPr>
                <w:sz w:val="24"/>
                <w:lang w:val="ro-MO"/>
              </w:rPr>
            </w:pPr>
            <w:r w:rsidRPr="002F603C">
              <w:rPr>
                <w:sz w:val="24"/>
                <w:lang w:val="ro-MO"/>
              </w:rPr>
              <w:t>2,1</w:t>
            </w:r>
          </w:p>
        </w:tc>
        <w:tc>
          <w:tcPr>
            <w:tcW w:w="709" w:type="dxa"/>
          </w:tcPr>
          <w:p w:rsidR="001E6B99" w:rsidRPr="002F603C" w:rsidRDefault="001E6B99" w:rsidP="0050231E">
            <w:pPr>
              <w:spacing w:before="120"/>
              <w:ind w:right="-131"/>
              <w:rPr>
                <w:sz w:val="24"/>
                <w:lang w:val="ro-MO"/>
              </w:rPr>
            </w:pPr>
            <w:r w:rsidRPr="002F603C">
              <w:rPr>
                <w:sz w:val="24"/>
                <w:lang w:val="ro-MO"/>
              </w:rPr>
              <w:t>2,4</w:t>
            </w:r>
          </w:p>
        </w:tc>
        <w:tc>
          <w:tcPr>
            <w:tcW w:w="709" w:type="dxa"/>
          </w:tcPr>
          <w:p w:rsidR="001E6B99" w:rsidRPr="002F603C" w:rsidRDefault="001E6B99" w:rsidP="0050231E">
            <w:pPr>
              <w:spacing w:before="120"/>
              <w:ind w:right="-131"/>
              <w:rPr>
                <w:sz w:val="24"/>
                <w:lang w:val="ro-MO"/>
              </w:rPr>
            </w:pPr>
            <w:r w:rsidRPr="002F603C">
              <w:rPr>
                <w:sz w:val="24"/>
                <w:lang w:val="ro-MO"/>
              </w:rPr>
              <w:t>2,3</w:t>
            </w:r>
          </w:p>
        </w:tc>
        <w:tc>
          <w:tcPr>
            <w:tcW w:w="708" w:type="dxa"/>
          </w:tcPr>
          <w:p w:rsidR="001E6B99" w:rsidRPr="002F603C" w:rsidRDefault="001E6B99" w:rsidP="0050231E">
            <w:pPr>
              <w:spacing w:before="120"/>
              <w:ind w:right="-131"/>
              <w:rPr>
                <w:sz w:val="24"/>
                <w:lang w:val="ro-MO"/>
              </w:rPr>
            </w:pPr>
            <w:r w:rsidRPr="002F603C">
              <w:rPr>
                <w:sz w:val="24"/>
                <w:lang w:val="ro-MO"/>
              </w:rPr>
              <w:t>2,0</w:t>
            </w:r>
          </w:p>
        </w:tc>
        <w:tc>
          <w:tcPr>
            <w:tcW w:w="709" w:type="dxa"/>
          </w:tcPr>
          <w:p w:rsidR="001E6B99" w:rsidRPr="002F603C" w:rsidRDefault="001E6B99" w:rsidP="0050231E">
            <w:pPr>
              <w:spacing w:before="120"/>
              <w:ind w:right="-131"/>
              <w:rPr>
                <w:sz w:val="24"/>
                <w:lang w:val="ro-MO"/>
              </w:rPr>
            </w:pPr>
            <w:r w:rsidRPr="002F603C">
              <w:rPr>
                <w:sz w:val="24"/>
                <w:lang w:val="ro-MO"/>
              </w:rPr>
              <w:t>1,7</w:t>
            </w:r>
          </w:p>
        </w:tc>
        <w:tc>
          <w:tcPr>
            <w:tcW w:w="681" w:type="dxa"/>
          </w:tcPr>
          <w:p w:rsidR="001E6B99" w:rsidRPr="002F603C" w:rsidRDefault="001E6B99" w:rsidP="0050231E">
            <w:pPr>
              <w:spacing w:before="120"/>
              <w:ind w:right="-131"/>
              <w:rPr>
                <w:sz w:val="24"/>
                <w:lang w:val="ro-MO"/>
              </w:rPr>
            </w:pPr>
            <w:r w:rsidRPr="002F603C">
              <w:rPr>
                <w:sz w:val="24"/>
                <w:lang w:val="ro-MO"/>
              </w:rPr>
              <w:t>1,6</w:t>
            </w:r>
          </w:p>
        </w:tc>
        <w:tc>
          <w:tcPr>
            <w:tcW w:w="681" w:type="dxa"/>
          </w:tcPr>
          <w:p w:rsidR="001E6B99" w:rsidRPr="002F603C" w:rsidRDefault="001E6B99" w:rsidP="00ED594B">
            <w:pPr>
              <w:spacing w:before="120"/>
              <w:ind w:right="-131"/>
              <w:rPr>
                <w:sz w:val="24"/>
                <w:lang w:val="ro-MO"/>
              </w:rPr>
            </w:pPr>
            <w:r w:rsidRPr="002F603C">
              <w:rPr>
                <w:sz w:val="24"/>
                <w:lang w:val="ro-MO"/>
              </w:rPr>
              <w:t>1,5</w:t>
            </w:r>
          </w:p>
        </w:tc>
      </w:tr>
    </w:tbl>
    <w:p w:rsidR="00F2036C" w:rsidRPr="002F603C" w:rsidRDefault="00DA7D0F" w:rsidP="00C300A8">
      <w:pPr>
        <w:spacing w:before="240" w:line="276" w:lineRule="auto"/>
        <w:ind w:firstLine="709"/>
        <w:jc w:val="both"/>
        <w:rPr>
          <w:sz w:val="26"/>
          <w:szCs w:val="26"/>
          <w:lang w:val="ro-MO"/>
        </w:rPr>
      </w:pPr>
      <w:r w:rsidRPr="002F603C">
        <w:rPr>
          <w:sz w:val="26"/>
          <w:szCs w:val="26"/>
          <w:lang w:val="ro-MO"/>
        </w:rPr>
        <w:t xml:space="preserve">Ținem să menționăm că, în </w:t>
      </w:r>
      <w:r w:rsidR="00F2036C" w:rsidRPr="002F603C">
        <w:rPr>
          <w:sz w:val="26"/>
          <w:szCs w:val="26"/>
          <w:lang w:val="ro-MO"/>
        </w:rPr>
        <w:t xml:space="preserve">zonele libere creşte ponderea activităţii industriale, care a devenit genul prioritar de activitate. În </w:t>
      </w:r>
      <w:r w:rsidR="00F2036C" w:rsidRPr="002F603C">
        <w:rPr>
          <w:color w:val="000000"/>
          <w:sz w:val="26"/>
          <w:szCs w:val="26"/>
          <w:lang w:val="ro-MO"/>
        </w:rPr>
        <w:t xml:space="preserve">anul </w:t>
      </w:r>
      <w:r w:rsidR="004330FA" w:rsidRPr="002F603C">
        <w:rPr>
          <w:color w:val="000000"/>
          <w:sz w:val="26"/>
          <w:szCs w:val="26"/>
          <w:lang w:val="ro-MO"/>
        </w:rPr>
        <w:t>201</w:t>
      </w:r>
      <w:r w:rsidR="001E6B99" w:rsidRPr="002F603C">
        <w:rPr>
          <w:color w:val="000000"/>
          <w:sz w:val="26"/>
          <w:szCs w:val="26"/>
          <w:lang w:val="ro-MO"/>
        </w:rPr>
        <w:t>5</w:t>
      </w:r>
      <w:r w:rsidR="00F2036C" w:rsidRPr="002F603C">
        <w:rPr>
          <w:color w:val="000000"/>
          <w:sz w:val="26"/>
          <w:szCs w:val="26"/>
          <w:lang w:val="ro-MO"/>
        </w:rPr>
        <w:t xml:space="preserve"> volumul total al </w:t>
      </w:r>
      <w:r w:rsidR="00F2036C" w:rsidRPr="002F603C">
        <w:rPr>
          <w:b/>
          <w:color w:val="000000"/>
          <w:sz w:val="26"/>
          <w:szCs w:val="26"/>
          <w:lang w:val="ro-MO"/>
        </w:rPr>
        <w:t>mărfurilor produse şi serviciilor prestate</w:t>
      </w:r>
      <w:r w:rsidR="00F2036C" w:rsidRPr="002F603C">
        <w:rPr>
          <w:color w:val="000000"/>
          <w:sz w:val="26"/>
          <w:szCs w:val="26"/>
          <w:lang w:val="ro-MO"/>
        </w:rPr>
        <w:t xml:space="preserve"> în zonele libere a constituit circa </w:t>
      </w:r>
      <w:r w:rsidR="00072006" w:rsidRPr="002F603C">
        <w:rPr>
          <w:color w:val="000000"/>
          <w:sz w:val="26"/>
          <w:szCs w:val="26"/>
          <w:lang w:val="ro-MO"/>
        </w:rPr>
        <w:t>4</w:t>
      </w:r>
      <w:r w:rsidR="00F2036C" w:rsidRPr="002F603C">
        <w:rPr>
          <w:color w:val="000000"/>
          <w:sz w:val="26"/>
          <w:szCs w:val="26"/>
          <w:lang w:val="ro-MO"/>
        </w:rPr>
        <w:t>,</w:t>
      </w:r>
      <w:r w:rsidR="00072006" w:rsidRPr="002F603C">
        <w:rPr>
          <w:color w:val="000000"/>
          <w:sz w:val="26"/>
          <w:szCs w:val="26"/>
          <w:lang w:val="ro-MO"/>
        </w:rPr>
        <w:t>3</w:t>
      </w:r>
      <w:r w:rsidR="00F2036C" w:rsidRPr="002F603C">
        <w:rPr>
          <w:color w:val="000000"/>
          <w:sz w:val="26"/>
          <w:szCs w:val="26"/>
          <w:lang w:val="ro-MO"/>
        </w:rPr>
        <w:t xml:space="preserve"> </w:t>
      </w:r>
      <w:proofErr w:type="spellStart"/>
      <w:r w:rsidR="003B43C1" w:rsidRPr="002F603C">
        <w:rPr>
          <w:color w:val="000000"/>
          <w:sz w:val="26"/>
          <w:szCs w:val="26"/>
          <w:lang w:val="ro-MO"/>
        </w:rPr>
        <w:t>m</w:t>
      </w:r>
      <w:r w:rsidR="004330FA" w:rsidRPr="002F603C">
        <w:rPr>
          <w:color w:val="000000"/>
          <w:sz w:val="26"/>
          <w:szCs w:val="26"/>
          <w:lang w:val="ro-MO"/>
        </w:rPr>
        <w:t>i</w:t>
      </w:r>
      <w:r w:rsidR="003B43C1" w:rsidRPr="002F603C">
        <w:rPr>
          <w:color w:val="000000"/>
          <w:sz w:val="26"/>
          <w:szCs w:val="26"/>
          <w:lang w:val="ro-MO"/>
        </w:rPr>
        <w:t>ld</w:t>
      </w:r>
      <w:proofErr w:type="spellEnd"/>
      <w:r w:rsidR="00F2036C" w:rsidRPr="002F603C">
        <w:rPr>
          <w:color w:val="000000"/>
          <w:sz w:val="26"/>
          <w:szCs w:val="26"/>
          <w:lang w:val="ro-MO"/>
        </w:rPr>
        <w:t xml:space="preserve">. lei, din care ponderea producţiei industriale a constituit </w:t>
      </w:r>
      <w:r w:rsidR="001564B3" w:rsidRPr="002F603C">
        <w:rPr>
          <w:color w:val="000000"/>
          <w:sz w:val="26"/>
          <w:szCs w:val="26"/>
          <w:lang w:val="ro-MO"/>
        </w:rPr>
        <w:t>95,</w:t>
      </w:r>
      <w:r w:rsidR="00072006" w:rsidRPr="002F603C">
        <w:rPr>
          <w:color w:val="000000"/>
          <w:sz w:val="26"/>
          <w:szCs w:val="26"/>
          <w:lang w:val="ro-MO"/>
        </w:rPr>
        <w:t>0</w:t>
      </w:r>
      <w:r w:rsidR="00F2036C" w:rsidRPr="002F603C">
        <w:rPr>
          <w:sz w:val="26"/>
          <w:szCs w:val="26"/>
          <w:lang w:val="ro-MO"/>
        </w:rPr>
        <w:t>%</w:t>
      </w:r>
      <w:r w:rsidR="00F9421C" w:rsidRPr="002F603C">
        <w:rPr>
          <w:sz w:val="26"/>
          <w:szCs w:val="26"/>
          <w:lang w:val="ro-MO"/>
        </w:rPr>
        <w:t xml:space="preserve"> (în anul 201</w:t>
      </w:r>
      <w:r w:rsidR="00072006" w:rsidRPr="002F603C">
        <w:rPr>
          <w:sz w:val="26"/>
          <w:szCs w:val="26"/>
          <w:lang w:val="ro-MO"/>
        </w:rPr>
        <w:t>4</w:t>
      </w:r>
      <w:r w:rsidR="00F9421C" w:rsidRPr="002F603C">
        <w:rPr>
          <w:sz w:val="26"/>
          <w:szCs w:val="26"/>
          <w:lang w:val="ro-MO"/>
        </w:rPr>
        <w:t xml:space="preserve"> - </w:t>
      </w:r>
      <w:r w:rsidR="00072006" w:rsidRPr="002F603C">
        <w:rPr>
          <w:sz w:val="26"/>
          <w:szCs w:val="26"/>
          <w:lang w:val="ro-MO"/>
        </w:rPr>
        <w:t>95</w:t>
      </w:r>
      <w:r w:rsidR="00F9421C" w:rsidRPr="002F603C">
        <w:rPr>
          <w:sz w:val="26"/>
          <w:szCs w:val="26"/>
          <w:lang w:val="ro-MO"/>
        </w:rPr>
        <w:t>,</w:t>
      </w:r>
      <w:r w:rsidR="00072006" w:rsidRPr="002F603C">
        <w:rPr>
          <w:sz w:val="26"/>
          <w:szCs w:val="26"/>
          <w:lang w:val="ro-MO"/>
        </w:rPr>
        <w:t>7</w:t>
      </w:r>
      <w:r w:rsidR="00DF3E1B" w:rsidRPr="002F603C">
        <w:rPr>
          <w:sz w:val="26"/>
          <w:szCs w:val="26"/>
          <w:lang w:val="ro-MO"/>
        </w:rPr>
        <w:t>0</w:t>
      </w:r>
      <w:r w:rsidR="00F9421C" w:rsidRPr="002F603C">
        <w:rPr>
          <w:sz w:val="26"/>
          <w:szCs w:val="26"/>
          <w:lang w:val="ro-MO"/>
        </w:rPr>
        <w:t>%)</w:t>
      </w:r>
      <w:r w:rsidR="00F2036C" w:rsidRPr="002F603C">
        <w:rPr>
          <w:sz w:val="26"/>
          <w:szCs w:val="26"/>
          <w:lang w:val="ro-MO"/>
        </w:rPr>
        <w:t>.</w:t>
      </w:r>
    </w:p>
    <w:p w:rsidR="00DA7D0F" w:rsidRPr="002F603C" w:rsidRDefault="00DA7D0F" w:rsidP="007D1CD7">
      <w:pPr>
        <w:pStyle w:val="2"/>
        <w:spacing w:before="0"/>
        <w:rPr>
          <w:lang w:val="ro-MO"/>
        </w:rPr>
      </w:pPr>
      <w:bookmarkStart w:id="6" w:name="_Toc98669751"/>
    </w:p>
    <w:p w:rsidR="00F2036C" w:rsidRPr="002F603C" w:rsidRDefault="00F2036C" w:rsidP="007D1CD7">
      <w:pPr>
        <w:pStyle w:val="2"/>
        <w:spacing w:before="0"/>
        <w:rPr>
          <w:lang w:val="ro-MO"/>
        </w:rPr>
      </w:pPr>
      <w:r w:rsidRPr="002F603C">
        <w:rPr>
          <w:lang w:val="ro-MO"/>
        </w:rPr>
        <w:t xml:space="preserve">Figura 2. Volumul </w:t>
      </w:r>
      <w:r w:rsidR="003B43C1" w:rsidRPr="002F603C">
        <w:rPr>
          <w:lang w:val="ro-MO"/>
        </w:rPr>
        <w:t>vânzărilor</w:t>
      </w:r>
      <w:r w:rsidRPr="002F603C">
        <w:rPr>
          <w:lang w:val="ro-MO"/>
        </w:rPr>
        <w:t xml:space="preserve"> nete ale producţiei industriale</w:t>
      </w:r>
    </w:p>
    <w:p w:rsidR="00F2036C" w:rsidRPr="002F603C" w:rsidRDefault="00F2036C" w:rsidP="007D1CD7">
      <w:pPr>
        <w:pStyle w:val="2"/>
        <w:spacing w:before="0"/>
        <w:rPr>
          <w:lang w:val="ro-MO"/>
        </w:rPr>
      </w:pPr>
      <w:r w:rsidRPr="002F603C">
        <w:rPr>
          <w:lang w:val="ro-MO"/>
        </w:rPr>
        <w:t>în zonele libere</w:t>
      </w:r>
      <w:bookmarkEnd w:id="6"/>
      <w:r w:rsidRPr="002F603C">
        <w:rPr>
          <w:lang w:val="ro-MO"/>
        </w:rPr>
        <w:t xml:space="preserve">, mil. lei </w:t>
      </w:r>
      <w:r w:rsidR="00C50BAF" w:rsidRPr="002F603C">
        <w:rPr>
          <w:noProof/>
          <w:lang w:val="ro-MO"/>
        </w:rPr>
        <w:drawing>
          <wp:inline distT="0" distB="0" distL="0" distR="0" wp14:anchorId="493984B5" wp14:editId="3EA4F53C">
            <wp:extent cx="6086475" cy="193357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2036C" w:rsidRPr="002F603C" w:rsidRDefault="00F2036C" w:rsidP="00C300A8">
      <w:pPr>
        <w:spacing w:before="120" w:line="276" w:lineRule="auto"/>
        <w:ind w:firstLine="709"/>
        <w:jc w:val="both"/>
        <w:rPr>
          <w:sz w:val="26"/>
          <w:szCs w:val="26"/>
          <w:lang w:val="ro-MO"/>
        </w:rPr>
      </w:pPr>
      <w:r w:rsidRPr="002F603C">
        <w:rPr>
          <w:b/>
          <w:sz w:val="26"/>
          <w:szCs w:val="26"/>
          <w:lang w:val="ro-MO"/>
        </w:rPr>
        <w:t xml:space="preserve">Volumul </w:t>
      </w:r>
      <w:r w:rsidR="003B43C1" w:rsidRPr="002F603C">
        <w:rPr>
          <w:b/>
          <w:sz w:val="26"/>
          <w:szCs w:val="26"/>
          <w:lang w:val="ro-MO"/>
        </w:rPr>
        <w:t>vânzărilor</w:t>
      </w:r>
      <w:r w:rsidRPr="002F603C">
        <w:rPr>
          <w:b/>
          <w:sz w:val="26"/>
          <w:szCs w:val="26"/>
          <w:lang w:val="ro-MO"/>
        </w:rPr>
        <w:t xml:space="preserve"> nete ale producţiei industriale </w:t>
      </w:r>
      <w:r w:rsidRPr="002F603C">
        <w:rPr>
          <w:sz w:val="26"/>
          <w:szCs w:val="26"/>
          <w:lang w:val="ro-MO"/>
        </w:rPr>
        <w:t>în total pe zonele libere în anul 201</w:t>
      </w:r>
      <w:r w:rsidR="00072006" w:rsidRPr="002F603C">
        <w:rPr>
          <w:sz w:val="26"/>
          <w:szCs w:val="26"/>
          <w:lang w:val="ro-MO"/>
        </w:rPr>
        <w:t>5</w:t>
      </w:r>
      <w:r w:rsidRPr="002F603C">
        <w:rPr>
          <w:sz w:val="26"/>
          <w:szCs w:val="26"/>
          <w:lang w:val="ro-MO"/>
        </w:rPr>
        <w:t xml:space="preserve"> s-a majorat cu </w:t>
      </w:r>
      <w:r w:rsidR="00072006" w:rsidRPr="002F603C">
        <w:rPr>
          <w:sz w:val="26"/>
          <w:szCs w:val="26"/>
          <w:lang w:val="ro-MO"/>
        </w:rPr>
        <w:t>10,7</w:t>
      </w:r>
      <w:r w:rsidRPr="002F603C">
        <w:rPr>
          <w:sz w:val="26"/>
          <w:szCs w:val="26"/>
          <w:lang w:val="ro-MO"/>
        </w:rPr>
        <w:t xml:space="preserve">% (în preţuri curente) faţă de anul precedent şi a constituit </w:t>
      </w:r>
      <w:r w:rsidR="00072006" w:rsidRPr="002F603C">
        <w:rPr>
          <w:sz w:val="26"/>
          <w:szCs w:val="26"/>
          <w:lang w:val="ro-MO"/>
        </w:rPr>
        <w:t>4040,4</w:t>
      </w:r>
      <w:r w:rsidRPr="002F603C">
        <w:rPr>
          <w:sz w:val="26"/>
          <w:szCs w:val="26"/>
          <w:lang w:val="ro-MO"/>
        </w:rPr>
        <w:t xml:space="preserve"> mil. lei</w:t>
      </w:r>
      <w:r w:rsidR="00570779" w:rsidRPr="002F603C">
        <w:rPr>
          <w:sz w:val="26"/>
          <w:szCs w:val="26"/>
          <w:lang w:val="ro-MO"/>
        </w:rPr>
        <w:t xml:space="preserve">. </w:t>
      </w:r>
      <w:r w:rsidRPr="002F603C">
        <w:rPr>
          <w:sz w:val="26"/>
          <w:szCs w:val="26"/>
          <w:lang w:val="ro-MO"/>
        </w:rPr>
        <w:t>Cea mai mare parte a producţiei industriale fabricat</w:t>
      </w:r>
      <w:r w:rsidR="00627CB3" w:rsidRPr="002F603C">
        <w:rPr>
          <w:sz w:val="26"/>
          <w:szCs w:val="26"/>
          <w:lang w:val="ro-MO"/>
        </w:rPr>
        <w:t xml:space="preserve">e </w:t>
      </w:r>
      <w:r w:rsidRPr="002F603C">
        <w:rPr>
          <w:sz w:val="26"/>
          <w:szCs w:val="26"/>
          <w:lang w:val="ro-MO"/>
        </w:rPr>
        <w:t xml:space="preserve">în zonele libere în valoare de </w:t>
      </w:r>
      <w:r w:rsidR="00072006" w:rsidRPr="002F603C">
        <w:rPr>
          <w:sz w:val="26"/>
          <w:szCs w:val="26"/>
          <w:lang w:val="ro-MO"/>
        </w:rPr>
        <w:t>3362,0</w:t>
      </w:r>
      <w:r w:rsidRPr="002F603C">
        <w:rPr>
          <w:sz w:val="26"/>
          <w:szCs w:val="26"/>
          <w:lang w:val="ro-MO"/>
        </w:rPr>
        <w:t xml:space="preserve"> mil. lei sau 8</w:t>
      </w:r>
      <w:r w:rsidR="00072006" w:rsidRPr="002F603C">
        <w:rPr>
          <w:sz w:val="26"/>
          <w:szCs w:val="26"/>
          <w:lang w:val="ro-MO"/>
        </w:rPr>
        <w:t>3</w:t>
      </w:r>
      <w:r w:rsidR="00DF3E1B" w:rsidRPr="002F603C">
        <w:rPr>
          <w:sz w:val="26"/>
          <w:szCs w:val="26"/>
          <w:lang w:val="ro-MO"/>
        </w:rPr>
        <w:t>,</w:t>
      </w:r>
      <w:r w:rsidR="00072006" w:rsidRPr="002F603C">
        <w:rPr>
          <w:sz w:val="26"/>
          <w:szCs w:val="26"/>
          <w:lang w:val="ro-MO"/>
        </w:rPr>
        <w:t>2</w:t>
      </w:r>
      <w:r w:rsidRPr="002F603C">
        <w:rPr>
          <w:sz w:val="26"/>
          <w:szCs w:val="26"/>
          <w:lang w:val="ro-MO"/>
        </w:rPr>
        <w:t>% a fost exportată. În total</w:t>
      </w:r>
      <w:r w:rsidR="003B43C1" w:rsidRPr="002F603C">
        <w:rPr>
          <w:sz w:val="26"/>
          <w:szCs w:val="26"/>
          <w:lang w:val="ro-MO"/>
        </w:rPr>
        <w:t xml:space="preserve">, </w:t>
      </w:r>
      <w:r w:rsidR="00072006" w:rsidRPr="002F603C">
        <w:rPr>
          <w:sz w:val="26"/>
          <w:szCs w:val="26"/>
          <w:lang w:val="ro-MO"/>
        </w:rPr>
        <w:t>81</w:t>
      </w:r>
      <w:r w:rsidR="00DF3E1B" w:rsidRPr="002F603C">
        <w:rPr>
          <w:sz w:val="26"/>
          <w:szCs w:val="26"/>
          <w:lang w:val="ro-MO"/>
        </w:rPr>
        <w:t>,1</w:t>
      </w:r>
      <w:r w:rsidR="003B43C1" w:rsidRPr="002F603C">
        <w:rPr>
          <w:sz w:val="26"/>
          <w:szCs w:val="26"/>
          <w:lang w:val="ro-MO"/>
        </w:rPr>
        <w:t xml:space="preserve">% din </w:t>
      </w:r>
      <w:r w:rsidRPr="002F603C">
        <w:rPr>
          <w:sz w:val="26"/>
          <w:szCs w:val="26"/>
          <w:lang w:val="ro-MO"/>
        </w:rPr>
        <w:t xml:space="preserve">volumul mărfurilor şi serviciilor </w:t>
      </w:r>
      <w:r w:rsidR="003B43C1" w:rsidRPr="002F603C">
        <w:rPr>
          <w:sz w:val="26"/>
          <w:szCs w:val="26"/>
          <w:lang w:val="ro-MO"/>
        </w:rPr>
        <w:t>produse î</w:t>
      </w:r>
      <w:r w:rsidRPr="002F603C">
        <w:rPr>
          <w:sz w:val="26"/>
          <w:szCs w:val="26"/>
          <w:lang w:val="ro-MO"/>
        </w:rPr>
        <w:t>n zonele economice libere în anul 201</w:t>
      </w:r>
      <w:r w:rsidR="00072006" w:rsidRPr="002F603C">
        <w:rPr>
          <w:sz w:val="26"/>
          <w:szCs w:val="26"/>
          <w:lang w:val="ro-MO"/>
        </w:rPr>
        <w:t>5</w:t>
      </w:r>
      <w:r w:rsidRPr="002F603C">
        <w:rPr>
          <w:sz w:val="26"/>
          <w:szCs w:val="26"/>
          <w:lang w:val="ro-MO"/>
        </w:rPr>
        <w:t xml:space="preserve"> </w:t>
      </w:r>
      <w:r w:rsidR="003B43C1" w:rsidRPr="002F603C">
        <w:rPr>
          <w:sz w:val="26"/>
          <w:szCs w:val="26"/>
          <w:lang w:val="ro-MO"/>
        </w:rPr>
        <w:t>au fost exportate</w:t>
      </w:r>
      <w:r w:rsidR="009C38A6" w:rsidRPr="002F603C">
        <w:rPr>
          <w:sz w:val="26"/>
          <w:szCs w:val="26"/>
          <w:lang w:val="ro-MO"/>
        </w:rPr>
        <w:t xml:space="preserve">, </w:t>
      </w:r>
      <w:r w:rsidR="00CF0050" w:rsidRPr="002F603C">
        <w:rPr>
          <w:sz w:val="26"/>
          <w:szCs w:val="26"/>
          <w:lang w:val="ro-MO"/>
        </w:rPr>
        <w:t xml:space="preserve">ceea ce </w:t>
      </w:r>
      <w:r w:rsidRPr="002F603C">
        <w:rPr>
          <w:sz w:val="26"/>
          <w:szCs w:val="26"/>
          <w:lang w:val="ro-MO"/>
        </w:rPr>
        <w:t xml:space="preserve">a constituit </w:t>
      </w:r>
      <w:r w:rsidR="003648FF" w:rsidRPr="002F603C">
        <w:rPr>
          <w:sz w:val="26"/>
          <w:szCs w:val="26"/>
          <w:lang w:val="ro-MO"/>
        </w:rPr>
        <w:t>3</w:t>
      </w:r>
      <w:r w:rsidR="00072006" w:rsidRPr="002F603C">
        <w:rPr>
          <w:sz w:val="26"/>
          <w:szCs w:val="26"/>
          <w:lang w:val="ro-MO"/>
        </w:rPr>
        <w:t>452,5</w:t>
      </w:r>
      <w:r w:rsidRPr="002F603C">
        <w:rPr>
          <w:sz w:val="26"/>
          <w:szCs w:val="26"/>
          <w:lang w:val="ro-MO"/>
        </w:rPr>
        <w:t xml:space="preserve"> mil. lei sau </w:t>
      </w:r>
      <w:r w:rsidR="00B4472A" w:rsidRPr="002F603C">
        <w:rPr>
          <w:color w:val="000000"/>
          <w:sz w:val="26"/>
          <w:szCs w:val="26"/>
          <w:lang w:val="ro-MO"/>
        </w:rPr>
        <w:t>9</w:t>
      </w:r>
      <w:r w:rsidRPr="002F603C">
        <w:rPr>
          <w:color w:val="000000"/>
          <w:sz w:val="26"/>
          <w:szCs w:val="26"/>
          <w:lang w:val="ro-MO"/>
        </w:rPr>
        <w:t>,</w:t>
      </w:r>
      <w:r w:rsidR="00C300A8" w:rsidRPr="002F603C">
        <w:rPr>
          <w:color w:val="000000"/>
          <w:sz w:val="26"/>
          <w:szCs w:val="26"/>
          <w:lang w:val="ro-MO"/>
        </w:rPr>
        <w:t>3</w:t>
      </w:r>
      <w:r w:rsidRPr="002F603C">
        <w:rPr>
          <w:sz w:val="26"/>
          <w:szCs w:val="26"/>
          <w:lang w:val="ro-MO"/>
        </w:rPr>
        <w:t>% din volumul exportului Republicii Moldova în anul 201</w:t>
      </w:r>
      <w:r w:rsidR="00072006" w:rsidRPr="002F603C">
        <w:rPr>
          <w:sz w:val="26"/>
          <w:szCs w:val="26"/>
          <w:lang w:val="ro-MO"/>
        </w:rPr>
        <w:t>5</w:t>
      </w:r>
      <w:r w:rsidRPr="002F603C">
        <w:rPr>
          <w:sz w:val="26"/>
          <w:szCs w:val="26"/>
          <w:lang w:val="ro-MO"/>
        </w:rPr>
        <w:t xml:space="preserve"> (în anul 2004 ponderea zonelor economice libere în exportul total al Republicii Moldova </w:t>
      </w:r>
      <w:r w:rsidR="003379A4" w:rsidRPr="002F603C">
        <w:rPr>
          <w:sz w:val="26"/>
          <w:szCs w:val="26"/>
          <w:lang w:val="ro-MO"/>
        </w:rPr>
        <w:t>constituia</w:t>
      </w:r>
      <w:r w:rsidRPr="002F603C">
        <w:rPr>
          <w:sz w:val="26"/>
          <w:szCs w:val="26"/>
          <w:lang w:val="ro-MO"/>
        </w:rPr>
        <w:t xml:space="preserve"> 4,3%).</w:t>
      </w:r>
      <w:r w:rsidR="00FA58C4" w:rsidRPr="002F603C">
        <w:rPr>
          <w:sz w:val="26"/>
          <w:szCs w:val="26"/>
          <w:lang w:val="ro-MO"/>
        </w:rPr>
        <w:t xml:space="preserve"> </w:t>
      </w:r>
      <w:r w:rsidRPr="002F603C">
        <w:rPr>
          <w:sz w:val="26"/>
          <w:szCs w:val="26"/>
          <w:lang w:val="ro-MO"/>
        </w:rPr>
        <w:t>Stocurile producţiei la depozite în anul 201</w:t>
      </w:r>
      <w:r w:rsidR="00072006" w:rsidRPr="002F603C">
        <w:rPr>
          <w:sz w:val="26"/>
          <w:szCs w:val="26"/>
          <w:lang w:val="ro-MO"/>
        </w:rPr>
        <w:t>5</w:t>
      </w:r>
      <w:r w:rsidRPr="002F603C">
        <w:rPr>
          <w:sz w:val="26"/>
          <w:szCs w:val="26"/>
          <w:lang w:val="ro-MO"/>
        </w:rPr>
        <w:t xml:space="preserve"> s-au </w:t>
      </w:r>
      <w:r w:rsidR="0064109B" w:rsidRPr="002F603C">
        <w:rPr>
          <w:sz w:val="26"/>
          <w:szCs w:val="26"/>
          <w:lang w:val="ro-MO"/>
        </w:rPr>
        <w:t>m</w:t>
      </w:r>
      <w:r w:rsidR="00072006" w:rsidRPr="002F603C">
        <w:rPr>
          <w:sz w:val="26"/>
          <w:szCs w:val="26"/>
          <w:lang w:val="ro-MO"/>
        </w:rPr>
        <w:t xml:space="preserve">icșorat </w:t>
      </w:r>
      <w:r w:rsidR="003B43C1" w:rsidRPr="002F603C">
        <w:rPr>
          <w:sz w:val="26"/>
          <w:szCs w:val="26"/>
          <w:lang w:val="ro-MO"/>
        </w:rPr>
        <w:t>cu</w:t>
      </w:r>
      <w:r w:rsidR="0064109B" w:rsidRPr="002F603C">
        <w:rPr>
          <w:sz w:val="26"/>
          <w:szCs w:val="26"/>
          <w:lang w:val="ro-MO"/>
        </w:rPr>
        <w:t xml:space="preserve"> 1</w:t>
      </w:r>
      <w:r w:rsidR="00A06A65" w:rsidRPr="002F603C">
        <w:rPr>
          <w:sz w:val="26"/>
          <w:szCs w:val="26"/>
          <w:lang w:val="ro-MO"/>
        </w:rPr>
        <w:t>0</w:t>
      </w:r>
      <w:r w:rsidR="0064109B" w:rsidRPr="002F603C">
        <w:rPr>
          <w:sz w:val="26"/>
          <w:szCs w:val="26"/>
          <w:lang w:val="ro-MO"/>
        </w:rPr>
        <w:t>,</w:t>
      </w:r>
      <w:r w:rsidR="00A06A65" w:rsidRPr="002F603C">
        <w:rPr>
          <w:sz w:val="26"/>
          <w:szCs w:val="26"/>
          <w:lang w:val="ro-MO"/>
        </w:rPr>
        <w:t>1</w:t>
      </w:r>
      <w:r w:rsidR="0064109B" w:rsidRPr="002F603C">
        <w:rPr>
          <w:sz w:val="26"/>
          <w:szCs w:val="26"/>
          <w:lang w:val="ro-MO"/>
        </w:rPr>
        <w:t>%</w:t>
      </w:r>
      <w:r w:rsidRPr="002F603C">
        <w:rPr>
          <w:sz w:val="26"/>
          <w:szCs w:val="26"/>
          <w:lang w:val="ro-MO"/>
        </w:rPr>
        <w:t xml:space="preserve"> în comparaţie cu anul 201</w:t>
      </w:r>
      <w:r w:rsidR="00A06A65" w:rsidRPr="002F603C">
        <w:rPr>
          <w:sz w:val="26"/>
          <w:szCs w:val="26"/>
          <w:lang w:val="ro-MO"/>
        </w:rPr>
        <w:t>4</w:t>
      </w:r>
      <w:r w:rsidR="003379A4" w:rsidRPr="002F603C">
        <w:rPr>
          <w:sz w:val="26"/>
          <w:szCs w:val="26"/>
          <w:lang w:val="ro-MO"/>
        </w:rPr>
        <w:t>, cifrându-se la</w:t>
      </w:r>
      <w:r w:rsidRPr="002F603C">
        <w:rPr>
          <w:sz w:val="26"/>
          <w:szCs w:val="26"/>
          <w:lang w:val="ro-MO"/>
        </w:rPr>
        <w:t xml:space="preserve"> </w:t>
      </w:r>
      <w:r w:rsidR="00A06A65" w:rsidRPr="002F603C">
        <w:rPr>
          <w:sz w:val="26"/>
          <w:szCs w:val="26"/>
          <w:lang w:val="ro-MO"/>
        </w:rPr>
        <w:t>99</w:t>
      </w:r>
      <w:r w:rsidR="005A647B" w:rsidRPr="002F603C">
        <w:rPr>
          <w:sz w:val="26"/>
          <w:szCs w:val="26"/>
          <w:lang w:val="ro-MO"/>
        </w:rPr>
        <w:t>,</w:t>
      </w:r>
      <w:r w:rsidR="00A06A65" w:rsidRPr="002F603C">
        <w:rPr>
          <w:sz w:val="26"/>
          <w:szCs w:val="26"/>
          <w:lang w:val="ro-MO"/>
        </w:rPr>
        <w:t>0</w:t>
      </w:r>
      <w:r w:rsidRPr="002F603C">
        <w:rPr>
          <w:sz w:val="26"/>
          <w:szCs w:val="26"/>
          <w:lang w:val="ro-MO"/>
        </w:rPr>
        <w:t xml:space="preserve"> mil. lei.</w:t>
      </w:r>
    </w:p>
    <w:p w:rsidR="00F2036C" w:rsidRPr="002F603C" w:rsidRDefault="00F2036C" w:rsidP="00433325">
      <w:pPr>
        <w:pStyle w:val="2"/>
        <w:rPr>
          <w:lang w:val="ro-MO"/>
        </w:rPr>
      </w:pPr>
      <w:bookmarkStart w:id="7" w:name="_Toc98669752"/>
      <w:r w:rsidRPr="002F603C">
        <w:rPr>
          <w:lang w:val="ro-MO"/>
        </w:rPr>
        <w:t>Tabelul 2. Dinamica producţiei industriale în zonele libere</w:t>
      </w:r>
      <w:bookmarkEnd w:id="7"/>
    </w:p>
    <w:p w:rsidR="00F2036C" w:rsidRPr="002F603C" w:rsidRDefault="00F2036C" w:rsidP="00F2036C">
      <w:pPr>
        <w:rPr>
          <w:lang w:val="ro-M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709"/>
        <w:gridCol w:w="709"/>
        <w:gridCol w:w="709"/>
        <w:gridCol w:w="709"/>
        <w:gridCol w:w="709"/>
        <w:gridCol w:w="709"/>
        <w:gridCol w:w="709"/>
        <w:gridCol w:w="709"/>
        <w:gridCol w:w="709"/>
        <w:gridCol w:w="709"/>
      </w:tblGrid>
      <w:tr w:rsidR="0050231E" w:rsidRPr="002F603C" w:rsidTr="00BD7237">
        <w:tc>
          <w:tcPr>
            <w:tcW w:w="2090" w:type="dxa"/>
          </w:tcPr>
          <w:p w:rsidR="0050231E" w:rsidRPr="002F603C" w:rsidRDefault="0050231E" w:rsidP="00ED594B">
            <w:pPr>
              <w:pStyle w:val="a6"/>
              <w:spacing w:before="120" w:line="240" w:lineRule="auto"/>
              <w:ind w:firstLine="0"/>
              <w:rPr>
                <w:lang w:val="ro-MO"/>
              </w:rPr>
            </w:pPr>
          </w:p>
        </w:tc>
        <w:tc>
          <w:tcPr>
            <w:tcW w:w="709" w:type="dxa"/>
          </w:tcPr>
          <w:p w:rsidR="0050231E" w:rsidRPr="002F603C" w:rsidRDefault="0050231E" w:rsidP="0050231E">
            <w:pPr>
              <w:pStyle w:val="a6"/>
              <w:spacing w:before="120" w:line="240" w:lineRule="auto"/>
              <w:ind w:firstLine="0"/>
              <w:jc w:val="center"/>
              <w:rPr>
                <w:b/>
                <w:lang w:val="ro-MO"/>
              </w:rPr>
            </w:pPr>
            <w:r w:rsidRPr="002F603C">
              <w:rPr>
                <w:b/>
                <w:lang w:val="ro-MO"/>
              </w:rPr>
              <w:t>2006</w:t>
            </w:r>
          </w:p>
        </w:tc>
        <w:tc>
          <w:tcPr>
            <w:tcW w:w="709" w:type="dxa"/>
          </w:tcPr>
          <w:p w:rsidR="0050231E" w:rsidRPr="002F603C" w:rsidRDefault="0050231E" w:rsidP="0050231E">
            <w:pPr>
              <w:pStyle w:val="a6"/>
              <w:spacing w:before="120" w:line="240" w:lineRule="auto"/>
              <w:ind w:firstLine="0"/>
              <w:jc w:val="center"/>
              <w:rPr>
                <w:b/>
                <w:lang w:val="ro-MO"/>
              </w:rPr>
            </w:pPr>
            <w:r w:rsidRPr="002F603C">
              <w:rPr>
                <w:b/>
                <w:lang w:val="ro-MO"/>
              </w:rPr>
              <w:t>2007</w:t>
            </w:r>
          </w:p>
        </w:tc>
        <w:tc>
          <w:tcPr>
            <w:tcW w:w="709" w:type="dxa"/>
          </w:tcPr>
          <w:p w:rsidR="0050231E" w:rsidRPr="002F603C" w:rsidRDefault="0050231E" w:rsidP="0050231E">
            <w:pPr>
              <w:pStyle w:val="a6"/>
              <w:spacing w:before="120" w:line="240" w:lineRule="auto"/>
              <w:ind w:firstLine="0"/>
              <w:jc w:val="center"/>
              <w:rPr>
                <w:b/>
                <w:lang w:val="ro-MO"/>
              </w:rPr>
            </w:pPr>
            <w:r w:rsidRPr="002F603C">
              <w:rPr>
                <w:b/>
                <w:lang w:val="ro-MO"/>
              </w:rPr>
              <w:t>2008</w:t>
            </w:r>
          </w:p>
        </w:tc>
        <w:tc>
          <w:tcPr>
            <w:tcW w:w="709" w:type="dxa"/>
          </w:tcPr>
          <w:p w:rsidR="0050231E" w:rsidRPr="002F603C" w:rsidRDefault="0050231E" w:rsidP="0050231E">
            <w:pPr>
              <w:pStyle w:val="a6"/>
              <w:spacing w:before="120" w:line="240" w:lineRule="auto"/>
              <w:ind w:firstLine="0"/>
              <w:jc w:val="center"/>
              <w:rPr>
                <w:b/>
                <w:lang w:val="ro-MO"/>
              </w:rPr>
            </w:pPr>
            <w:r w:rsidRPr="002F603C">
              <w:rPr>
                <w:b/>
                <w:lang w:val="ro-MO"/>
              </w:rPr>
              <w:t>2009</w:t>
            </w:r>
          </w:p>
        </w:tc>
        <w:tc>
          <w:tcPr>
            <w:tcW w:w="709" w:type="dxa"/>
          </w:tcPr>
          <w:p w:rsidR="0050231E" w:rsidRPr="002F603C" w:rsidRDefault="0050231E" w:rsidP="0050231E">
            <w:pPr>
              <w:pStyle w:val="a6"/>
              <w:spacing w:before="120" w:line="240" w:lineRule="auto"/>
              <w:ind w:firstLine="0"/>
              <w:jc w:val="center"/>
              <w:rPr>
                <w:b/>
                <w:lang w:val="ro-MO"/>
              </w:rPr>
            </w:pPr>
            <w:r w:rsidRPr="002F603C">
              <w:rPr>
                <w:b/>
                <w:lang w:val="ro-MO"/>
              </w:rPr>
              <w:t>2010</w:t>
            </w:r>
          </w:p>
        </w:tc>
        <w:tc>
          <w:tcPr>
            <w:tcW w:w="709" w:type="dxa"/>
          </w:tcPr>
          <w:p w:rsidR="0050231E" w:rsidRPr="002F603C" w:rsidRDefault="0050231E" w:rsidP="0050231E">
            <w:pPr>
              <w:pStyle w:val="a6"/>
              <w:spacing w:before="120" w:line="240" w:lineRule="auto"/>
              <w:ind w:firstLine="0"/>
              <w:jc w:val="center"/>
              <w:rPr>
                <w:b/>
                <w:lang w:val="ro-MO"/>
              </w:rPr>
            </w:pPr>
            <w:r w:rsidRPr="002F603C">
              <w:rPr>
                <w:b/>
                <w:lang w:val="ro-MO"/>
              </w:rPr>
              <w:t>2011</w:t>
            </w:r>
          </w:p>
        </w:tc>
        <w:tc>
          <w:tcPr>
            <w:tcW w:w="709" w:type="dxa"/>
          </w:tcPr>
          <w:p w:rsidR="0050231E" w:rsidRPr="002F603C" w:rsidRDefault="0050231E" w:rsidP="0050231E">
            <w:pPr>
              <w:pStyle w:val="a6"/>
              <w:spacing w:before="120" w:line="240" w:lineRule="auto"/>
              <w:ind w:firstLine="0"/>
              <w:jc w:val="center"/>
              <w:rPr>
                <w:b/>
                <w:lang w:val="ro-MO"/>
              </w:rPr>
            </w:pPr>
            <w:r w:rsidRPr="002F603C">
              <w:rPr>
                <w:b/>
                <w:lang w:val="ro-MO"/>
              </w:rPr>
              <w:t>2012</w:t>
            </w:r>
          </w:p>
        </w:tc>
        <w:tc>
          <w:tcPr>
            <w:tcW w:w="709" w:type="dxa"/>
            <w:shd w:val="clear" w:color="auto" w:fill="FFFFFF"/>
          </w:tcPr>
          <w:p w:rsidR="0050231E" w:rsidRPr="002F603C" w:rsidRDefault="0050231E" w:rsidP="0050231E">
            <w:pPr>
              <w:pStyle w:val="a6"/>
              <w:spacing w:before="120" w:line="240" w:lineRule="auto"/>
              <w:ind w:firstLine="0"/>
              <w:jc w:val="center"/>
              <w:rPr>
                <w:b/>
                <w:lang w:val="ro-MO"/>
              </w:rPr>
            </w:pPr>
            <w:r w:rsidRPr="002F603C">
              <w:rPr>
                <w:b/>
                <w:lang w:val="ro-MO"/>
              </w:rPr>
              <w:t>2013</w:t>
            </w:r>
          </w:p>
        </w:tc>
        <w:tc>
          <w:tcPr>
            <w:tcW w:w="709" w:type="dxa"/>
            <w:shd w:val="clear" w:color="auto" w:fill="FFFFFF"/>
          </w:tcPr>
          <w:p w:rsidR="0050231E" w:rsidRPr="002F603C" w:rsidRDefault="0050231E" w:rsidP="0050231E">
            <w:pPr>
              <w:pStyle w:val="a6"/>
              <w:spacing w:before="120" w:line="240" w:lineRule="auto"/>
              <w:ind w:firstLine="0"/>
              <w:jc w:val="center"/>
              <w:rPr>
                <w:b/>
                <w:lang w:val="ro-MO"/>
              </w:rPr>
            </w:pPr>
            <w:r w:rsidRPr="002F603C">
              <w:rPr>
                <w:b/>
                <w:lang w:val="ro-MO"/>
              </w:rPr>
              <w:t>2014</w:t>
            </w:r>
          </w:p>
        </w:tc>
        <w:tc>
          <w:tcPr>
            <w:tcW w:w="709" w:type="dxa"/>
            <w:shd w:val="clear" w:color="auto" w:fill="FFFFFF"/>
          </w:tcPr>
          <w:p w:rsidR="0050231E" w:rsidRPr="002F603C" w:rsidRDefault="0050231E" w:rsidP="00ED594B">
            <w:pPr>
              <w:pStyle w:val="a6"/>
              <w:spacing w:before="120" w:line="240" w:lineRule="auto"/>
              <w:ind w:firstLine="0"/>
              <w:jc w:val="center"/>
              <w:rPr>
                <w:b/>
                <w:lang w:val="ro-MO"/>
              </w:rPr>
            </w:pPr>
            <w:r w:rsidRPr="002F603C">
              <w:rPr>
                <w:b/>
                <w:lang w:val="ro-MO"/>
              </w:rPr>
              <w:t>2015</w:t>
            </w:r>
          </w:p>
        </w:tc>
      </w:tr>
      <w:tr w:rsidR="0050231E" w:rsidRPr="002F603C" w:rsidTr="008F042A">
        <w:tc>
          <w:tcPr>
            <w:tcW w:w="9180" w:type="dxa"/>
            <w:gridSpan w:val="11"/>
          </w:tcPr>
          <w:p w:rsidR="0050231E" w:rsidRPr="002F603C" w:rsidRDefault="0050231E" w:rsidP="00B807AE">
            <w:pPr>
              <w:pStyle w:val="a6"/>
              <w:spacing w:before="120" w:line="240" w:lineRule="auto"/>
              <w:ind w:firstLine="0"/>
              <w:jc w:val="left"/>
              <w:rPr>
                <w:sz w:val="22"/>
                <w:lang w:val="ro-MO"/>
              </w:rPr>
            </w:pPr>
            <w:r w:rsidRPr="002F603C">
              <w:rPr>
                <w:b/>
                <w:sz w:val="22"/>
                <w:szCs w:val="22"/>
                <w:lang w:val="ro-MO"/>
              </w:rPr>
              <w:t xml:space="preserve">Sporul vânzărilor nete ale producţiei industriale </w:t>
            </w:r>
            <w:r w:rsidRPr="002F603C">
              <w:rPr>
                <w:sz w:val="22"/>
                <w:szCs w:val="22"/>
                <w:lang w:val="ro-MO"/>
              </w:rPr>
              <w:t>(în preţuri curente)</w:t>
            </w:r>
            <w:r w:rsidRPr="002F603C">
              <w:rPr>
                <w:b/>
                <w:sz w:val="22"/>
                <w:szCs w:val="22"/>
                <w:lang w:val="ro-MO"/>
              </w:rPr>
              <w:t>:</w:t>
            </w:r>
          </w:p>
        </w:tc>
      </w:tr>
      <w:tr w:rsidR="0050231E" w:rsidRPr="002F603C" w:rsidTr="005B760A">
        <w:tc>
          <w:tcPr>
            <w:tcW w:w="2090" w:type="dxa"/>
          </w:tcPr>
          <w:p w:rsidR="0050231E" w:rsidRPr="002F603C" w:rsidRDefault="0050231E" w:rsidP="00ED594B">
            <w:pPr>
              <w:spacing w:before="120"/>
              <w:ind w:left="72"/>
              <w:rPr>
                <w:i/>
                <w:sz w:val="22"/>
                <w:szCs w:val="22"/>
                <w:lang w:val="ro-MO"/>
              </w:rPr>
            </w:pPr>
            <w:r w:rsidRPr="002F603C">
              <w:rPr>
                <w:i/>
                <w:sz w:val="22"/>
                <w:szCs w:val="22"/>
                <w:lang w:val="ro-MO"/>
              </w:rPr>
              <w:t>în % faţă de anul precedent</w:t>
            </w:r>
          </w:p>
        </w:tc>
        <w:tc>
          <w:tcPr>
            <w:tcW w:w="709" w:type="dxa"/>
          </w:tcPr>
          <w:p w:rsidR="0050231E" w:rsidRPr="002F603C" w:rsidRDefault="0050231E" w:rsidP="0050231E">
            <w:pPr>
              <w:pStyle w:val="a6"/>
              <w:spacing w:before="120" w:line="240" w:lineRule="auto"/>
              <w:ind w:firstLine="0"/>
              <w:jc w:val="center"/>
              <w:rPr>
                <w:sz w:val="20"/>
                <w:lang w:val="ro-MO"/>
              </w:rPr>
            </w:pPr>
            <w:r w:rsidRPr="002F603C">
              <w:rPr>
                <w:sz w:val="20"/>
                <w:lang w:val="ro-MO"/>
              </w:rPr>
              <w:t>- 9</w:t>
            </w:r>
          </w:p>
        </w:tc>
        <w:tc>
          <w:tcPr>
            <w:tcW w:w="709" w:type="dxa"/>
          </w:tcPr>
          <w:p w:rsidR="0050231E" w:rsidRPr="002F603C" w:rsidRDefault="0050231E" w:rsidP="0050231E">
            <w:pPr>
              <w:pStyle w:val="a6"/>
              <w:spacing w:before="120" w:line="240" w:lineRule="auto"/>
              <w:ind w:firstLine="0"/>
              <w:jc w:val="center"/>
              <w:rPr>
                <w:sz w:val="20"/>
                <w:lang w:val="ro-MO"/>
              </w:rPr>
            </w:pPr>
            <w:r w:rsidRPr="002F603C">
              <w:rPr>
                <w:sz w:val="20"/>
                <w:lang w:val="ro-MO"/>
              </w:rPr>
              <w:t xml:space="preserve">de 1,2 ori </w:t>
            </w:r>
          </w:p>
        </w:tc>
        <w:tc>
          <w:tcPr>
            <w:tcW w:w="709" w:type="dxa"/>
          </w:tcPr>
          <w:p w:rsidR="0050231E" w:rsidRPr="002F603C" w:rsidRDefault="0050231E" w:rsidP="0050231E">
            <w:pPr>
              <w:pStyle w:val="a6"/>
              <w:spacing w:before="120" w:line="240" w:lineRule="auto"/>
              <w:ind w:left="-132" w:right="-36" w:firstLine="0"/>
              <w:jc w:val="center"/>
              <w:rPr>
                <w:sz w:val="20"/>
                <w:lang w:val="ro-MO"/>
              </w:rPr>
            </w:pPr>
            <w:r w:rsidRPr="002F603C">
              <w:rPr>
                <w:sz w:val="20"/>
                <w:lang w:val="ro-MO"/>
              </w:rPr>
              <w:t xml:space="preserve">  5,</w:t>
            </w:r>
            <w:proofErr w:type="spellStart"/>
            <w:r w:rsidRPr="002F603C">
              <w:rPr>
                <w:sz w:val="20"/>
                <w:lang w:val="ro-MO"/>
              </w:rPr>
              <w:t>5</w:t>
            </w:r>
            <w:proofErr w:type="spellEnd"/>
          </w:p>
        </w:tc>
        <w:tc>
          <w:tcPr>
            <w:tcW w:w="709" w:type="dxa"/>
          </w:tcPr>
          <w:p w:rsidR="0050231E" w:rsidRPr="002F603C" w:rsidRDefault="0050231E" w:rsidP="0050231E">
            <w:pPr>
              <w:pStyle w:val="a6"/>
              <w:spacing w:before="120" w:line="240" w:lineRule="auto"/>
              <w:ind w:left="-180" w:right="-168" w:firstLine="0"/>
              <w:jc w:val="center"/>
              <w:rPr>
                <w:sz w:val="20"/>
                <w:lang w:val="ro-MO"/>
              </w:rPr>
            </w:pPr>
            <w:r w:rsidRPr="002F603C">
              <w:rPr>
                <w:sz w:val="20"/>
                <w:lang w:val="ro-MO"/>
              </w:rPr>
              <w:t>-20,2</w:t>
            </w:r>
          </w:p>
        </w:tc>
        <w:tc>
          <w:tcPr>
            <w:tcW w:w="709" w:type="dxa"/>
          </w:tcPr>
          <w:p w:rsidR="0050231E" w:rsidRPr="002F603C" w:rsidRDefault="0050231E" w:rsidP="0050231E">
            <w:pPr>
              <w:pStyle w:val="a6"/>
              <w:spacing w:before="120" w:line="240" w:lineRule="auto"/>
              <w:ind w:left="-180" w:right="-168" w:firstLine="0"/>
              <w:jc w:val="center"/>
              <w:rPr>
                <w:sz w:val="20"/>
                <w:lang w:val="ro-MO"/>
              </w:rPr>
            </w:pPr>
            <w:r w:rsidRPr="002F603C">
              <w:rPr>
                <w:sz w:val="20"/>
                <w:lang w:val="ro-MO"/>
              </w:rPr>
              <w:t xml:space="preserve"> 43,3</w:t>
            </w:r>
          </w:p>
        </w:tc>
        <w:tc>
          <w:tcPr>
            <w:tcW w:w="709" w:type="dxa"/>
          </w:tcPr>
          <w:p w:rsidR="0050231E" w:rsidRPr="002F603C" w:rsidRDefault="0050231E" w:rsidP="0050231E">
            <w:pPr>
              <w:pStyle w:val="a6"/>
              <w:spacing w:before="120" w:line="240" w:lineRule="auto"/>
              <w:ind w:left="-180" w:right="-168" w:firstLine="0"/>
              <w:jc w:val="center"/>
              <w:rPr>
                <w:sz w:val="20"/>
                <w:lang w:val="ro-MO"/>
              </w:rPr>
            </w:pPr>
            <w:r w:rsidRPr="002F603C">
              <w:rPr>
                <w:sz w:val="20"/>
                <w:lang w:val="ro-MO"/>
              </w:rPr>
              <w:t>42,4</w:t>
            </w:r>
          </w:p>
        </w:tc>
        <w:tc>
          <w:tcPr>
            <w:tcW w:w="709" w:type="dxa"/>
          </w:tcPr>
          <w:p w:rsidR="0050231E" w:rsidRPr="002F603C" w:rsidRDefault="0050231E" w:rsidP="0050231E">
            <w:pPr>
              <w:pStyle w:val="a6"/>
              <w:spacing w:before="120" w:line="240" w:lineRule="auto"/>
              <w:ind w:left="-180" w:right="-168" w:firstLine="0"/>
              <w:jc w:val="center"/>
              <w:rPr>
                <w:sz w:val="20"/>
                <w:lang w:val="ro-MO"/>
              </w:rPr>
            </w:pPr>
            <w:r w:rsidRPr="002F603C">
              <w:rPr>
                <w:sz w:val="20"/>
                <w:lang w:val="ro-MO"/>
              </w:rPr>
              <w:t>17,8</w:t>
            </w:r>
          </w:p>
        </w:tc>
        <w:tc>
          <w:tcPr>
            <w:tcW w:w="709" w:type="dxa"/>
          </w:tcPr>
          <w:p w:rsidR="0050231E" w:rsidRPr="002F603C" w:rsidRDefault="0050231E" w:rsidP="0050231E">
            <w:pPr>
              <w:pStyle w:val="a6"/>
              <w:spacing w:before="120" w:line="240" w:lineRule="auto"/>
              <w:ind w:left="-180" w:right="-168" w:firstLine="0"/>
              <w:jc w:val="center"/>
              <w:rPr>
                <w:sz w:val="20"/>
                <w:lang w:val="ro-MO"/>
              </w:rPr>
            </w:pPr>
            <w:r w:rsidRPr="002F603C">
              <w:rPr>
                <w:sz w:val="20"/>
                <w:lang w:val="ro-MO"/>
              </w:rPr>
              <w:t>20,8</w:t>
            </w:r>
          </w:p>
        </w:tc>
        <w:tc>
          <w:tcPr>
            <w:tcW w:w="709" w:type="dxa"/>
          </w:tcPr>
          <w:p w:rsidR="0050231E" w:rsidRPr="002F603C" w:rsidRDefault="0050231E" w:rsidP="0050231E">
            <w:pPr>
              <w:pStyle w:val="a6"/>
              <w:spacing w:before="120" w:line="240" w:lineRule="auto"/>
              <w:ind w:left="-180" w:right="-168" w:firstLine="0"/>
              <w:jc w:val="center"/>
              <w:rPr>
                <w:sz w:val="20"/>
                <w:lang w:val="ro-MO"/>
              </w:rPr>
            </w:pPr>
            <w:r w:rsidRPr="002F603C">
              <w:rPr>
                <w:sz w:val="20"/>
                <w:lang w:val="ro-MO"/>
              </w:rPr>
              <w:t>27,7</w:t>
            </w:r>
          </w:p>
        </w:tc>
        <w:tc>
          <w:tcPr>
            <w:tcW w:w="709" w:type="dxa"/>
          </w:tcPr>
          <w:p w:rsidR="0050231E" w:rsidRPr="002F603C" w:rsidRDefault="0050231E" w:rsidP="003648FF">
            <w:pPr>
              <w:pStyle w:val="a6"/>
              <w:spacing w:before="120" w:line="240" w:lineRule="auto"/>
              <w:ind w:left="-180" w:right="-168" w:firstLine="0"/>
              <w:jc w:val="center"/>
              <w:rPr>
                <w:sz w:val="20"/>
                <w:lang w:val="ro-MO"/>
              </w:rPr>
            </w:pPr>
            <w:r w:rsidRPr="002F603C">
              <w:rPr>
                <w:sz w:val="20"/>
                <w:lang w:val="ro-MO"/>
              </w:rPr>
              <w:t>10,7</w:t>
            </w:r>
          </w:p>
        </w:tc>
      </w:tr>
      <w:tr w:rsidR="0050231E" w:rsidRPr="002F603C" w:rsidTr="005B760A">
        <w:tc>
          <w:tcPr>
            <w:tcW w:w="2090" w:type="dxa"/>
          </w:tcPr>
          <w:p w:rsidR="0050231E" w:rsidRPr="002F603C" w:rsidRDefault="0050231E" w:rsidP="00ED594B">
            <w:pPr>
              <w:spacing w:before="120"/>
              <w:ind w:left="72"/>
              <w:rPr>
                <w:i/>
                <w:sz w:val="22"/>
                <w:szCs w:val="22"/>
                <w:lang w:val="ro-MO"/>
              </w:rPr>
            </w:pPr>
            <w:r w:rsidRPr="002F603C">
              <w:rPr>
                <w:i/>
                <w:sz w:val="22"/>
                <w:szCs w:val="22"/>
                <w:lang w:val="ro-MO"/>
              </w:rPr>
              <w:t>mil. lei</w:t>
            </w:r>
          </w:p>
        </w:tc>
        <w:tc>
          <w:tcPr>
            <w:tcW w:w="709" w:type="dxa"/>
          </w:tcPr>
          <w:p w:rsidR="0050231E" w:rsidRPr="002F603C" w:rsidRDefault="0050231E" w:rsidP="0050231E">
            <w:pPr>
              <w:pStyle w:val="a6"/>
              <w:spacing w:before="120" w:line="240" w:lineRule="auto"/>
              <w:ind w:hanging="216"/>
              <w:jc w:val="center"/>
              <w:rPr>
                <w:sz w:val="20"/>
                <w:szCs w:val="22"/>
                <w:lang w:val="ro-MO"/>
              </w:rPr>
            </w:pPr>
            <w:r w:rsidRPr="002F603C">
              <w:rPr>
                <w:sz w:val="20"/>
                <w:szCs w:val="22"/>
                <w:lang w:val="ro-MO"/>
              </w:rPr>
              <w:t>- 83,3</w:t>
            </w:r>
          </w:p>
        </w:tc>
        <w:tc>
          <w:tcPr>
            <w:tcW w:w="709" w:type="dxa"/>
          </w:tcPr>
          <w:p w:rsidR="0050231E" w:rsidRPr="002F603C" w:rsidRDefault="0050231E" w:rsidP="0050231E">
            <w:pPr>
              <w:pStyle w:val="a6"/>
              <w:spacing w:before="120" w:line="240" w:lineRule="auto"/>
              <w:ind w:firstLine="0"/>
              <w:jc w:val="center"/>
              <w:rPr>
                <w:sz w:val="20"/>
                <w:szCs w:val="22"/>
                <w:lang w:val="ro-MO"/>
              </w:rPr>
            </w:pPr>
            <w:r w:rsidRPr="002F603C">
              <w:rPr>
                <w:sz w:val="20"/>
                <w:szCs w:val="22"/>
                <w:lang w:val="ro-MO"/>
              </w:rPr>
              <w:t>225,0</w:t>
            </w:r>
          </w:p>
        </w:tc>
        <w:tc>
          <w:tcPr>
            <w:tcW w:w="709" w:type="dxa"/>
          </w:tcPr>
          <w:p w:rsidR="0050231E" w:rsidRPr="002F603C" w:rsidRDefault="0050231E" w:rsidP="0050231E">
            <w:pPr>
              <w:pStyle w:val="a6"/>
              <w:spacing w:before="120" w:line="240" w:lineRule="auto"/>
              <w:ind w:firstLine="0"/>
              <w:jc w:val="center"/>
              <w:rPr>
                <w:sz w:val="20"/>
                <w:szCs w:val="22"/>
                <w:lang w:val="ro-MO"/>
              </w:rPr>
            </w:pPr>
            <w:r w:rsidRPr="002F603C">
              <w:rPr>
                <w:sz w:val="20"/>
                <w:szCs w:val="22"/>
                <w:lang w:val="ro-MO"/>
              </w:rPr>
              <w:t>63,7</w:t>
            </w:r>
          </w:p>
        </w:tc>
        <w:tc>
          <w:tcPr>
            <w:tcW w:w="709" w:type="dxa"/>
          </w:tcPr>
          <w:p w:rsidR="0050231E" w:rsidRPr="002F603C" w:rsidRDefault="0050231E" w:rsidP="0050231E">
            <w:pPr>
              <w:pStyle w:val="a6"/>
              <w:spacing w:before="120" w:line="240" w:lineRule="auto"/>
              <w:ind w:left="-180" w:right="-168" w:firstLine="0"/>
              <w:jc w:val="center"/>
              <w:rPr>
                <w:sz w:val="20"/>
                <w:szCs w:val="22"/>
                <w:lang w:val="ro-MO"/>
              </w:rPr>
            </w:pPr>
            <w:r w:rsidRPr="002F603C">
              <w:rPr>
                <w:sz w:val="20"/>
                <w:szCs w:val="22"/>
                <w:lang w:val="ro-MO"/>
              </w:rPr>
              <w:t>- 249,6</w:t>
            </w:r>
          </w:p>
        </w:tc>
        <w:tc>
          <w:tcPr>
            <w:tcW w:w="709" w:type="dxa"/>
          </w:tcPr>
          <w:p w:rsidR="0050231E" w:rsidRPr="002F603C" w:rsidRDefault="0050231E" w:rsidP="0050231E">
            <w:pPr>
              <w:pStyle w:val="a6"/>
              <w:spacing w:before="120" w:line="240" w:lineRule="auto"/>
              <w:ind w:left="-180" w:right="-168" w:firstLine="0"/>
              <w:jc w:val="center"/>
              <w:rPr>
                <w:sz w:val="20"/>
                <w:szCs w:val="22"/>
                <w:lang w:val="ro-MO"/>
              </w:rPr>
            </w:pPr>
            <w:r w:rsidRPr="002F603C">
              <w:rPr>
                <w:sz w:val="20"/>
                <w:szCs w:val="22"/>
                <w:lang w:val="ro-MO"/>
              </w:rPr>
              <w:t>425,7</w:t>
            </w:r>
          </w:p>
        </w:tc>
        <w:tc>
          <w:tcPr>
            <w:tcW w:w="709" w:type="dxa"/>
          </w:tcPr>
          <w:p w:rsidR="0050231E" w:rsidRPr="002F603C" w:rsidRDefault="0050231E" w:rsidP="0050231E">
            <w:pPr>
              <w:pStyle w:val="a6"/>
              <w:spacing w:before="120" w:line="240" w:lineRule="auto"/>
              <w:ind w:left="-180" w:right="-168" w:firstLine="0"/>
              <w:jc w:val="center"/>
              <w:rPr>
                <w:sz w:val="20"/>
                <w:szCs w:val="22"/>
                <w:lang w:val="ro-MO"/>
              </w:rPr>
            </w:pPr>
            <w:r w:rsidRPr="002F603C">
              <w:rPr>
                <w:sz w:val="20"/>
                <w:szCs w:val="22"/>
                <w:lang w:val="ro-MO"/>
              </w:rPr>
              <w:t>597,3</w:t>
            </w:r>
          </w:p>
        </w:tc>
        <w:tc>
          <w:tcPr>
            <w:tcW w:w="709" w:type="dxa"/>
          </w:tcPr>
          <w:p w:rsidR="0050231E" w:rsidRPr="002F603C" w:rsidRDefault="0050231E" w:rsidP="0050231E">
            <w:pPr>
              <w:pStyle w:val="a6"/>
              <w:spacing w:before="120" w:line="240" w:lineRule="auto"/>
              <w:ind w:left="-180" w:right="-168" w:firstLine="0"/>
              <w:jc w:val="center"/>
              <w:rPr>
                <w:sz w:val="20"/>
                <w:szCs w:val="22"/>
                <w:lang w:val="ro-MO"/>
              </w:rPr>
            </w:pPr>
            <w:r w:rsidRPr="002F603C">
              <w:rPr>
                <w:sz w:val="20"/>
                <w:szCs w:val="22"/>
                <w:lang w:val="ro-MO"/>
              </w:rPr>
              <w:t>357,4</w:t>
            </w:r>
          </w:p>
        </w:tc>
        <w:tc>
          <w:tcPr>
            <w:tcW w:w="709" w:type="dxa"/>
          </w:tcPr>
          <w:p w:rsidR="0050231E" w:rsidRPr="002F603C" w:rsidRDefault="0050231E" w:rsidP="0050231E">
            <w:pPr>
              <w:pStyle w:val="a6"/>
              <w:spacing w:before="120" w:line="240" w:lineRule="auto"/>
              <w:ind w:left="-180" w:right="-168" w:firstLine="0"/>
              <w:jc w:val="center"/>
              <w:rPr>
                <w:sz w:val="20"/>
                <w:szCs w:val="22"/>
                <w:lang w:val="ro-MO"/>
              </w:rPr>
            </w:pPr>
            <w:r w:rsidRPr="002F603C">
              <w:rPr>
                <w:sz w:val="20"/>
                <w:szCs w:val="22"/>
                <w:lang w:val="ro-MO"/>
              </w:rPr>
              <w:t>493,0</w:t>
            </w:r>
          </w:p>
        </w:tc>
        <w:tc>
          <w:tcPr>
            <w:tcW w:w="709" w:type="dxa"/>
          </w:tcPr>
          <w:p w:rsidR="0050231E" w:rsidRPr="002F603C" w:rsidRDefault="0050231E" w:rsidP="0050231E">
            <w:pPr>
              <w:pStyle w:val="a6"/>
              <w:spacing w:before="120" w:line="240" w:lineRule="auto"/>
              <w:ind w:left="-180" w:right="-168" w:firstLine="0"/>
              <w:jc w:val="center"/>
              <w:rPr>
                <w:sz w:val="20"/>
                <w:szCs w:val="22"/>
                <w:lang w:val="ro-MO"/>
              </w:rPr>
            </w:pPr>
            <w:r w:rsidRPr="002F603C">
              <w:rPr>
                <w:sz w:val="20"/>
                <w:szCs w:val="22"/>
                <w:lang w:val="ro-MO"/>
              </w:rPr>
              <w:t>791,9</w:t>
            </w:r>
          </w:p>
        </w:tc>
        <w:tc>
          <w:tcPr>
            <w:tcW w:w="709" w:type="dxa"/>
          </w:tcPr>
          <w:p w:rsidR="0050231E" w:rsidRPr="002F603C" w:rsidRDefault="0050231E" w:rsidP="003648FF">
            <w:pPr>
              <w:pStyle w:val="a6"/>
              <w:spacing w:before="120" w:line="240" w:lineRule="auto"/>
              <w:ind w:left="-180" w:right="-168" w:firstLine="0"/>
              <w:jc w:val="center"/>
              <w:rPr>
                <w:sz w:val="20"/>
                <w:szCs w:val="22"/>
                <w:lang w:val="ro-MO"/>
              </w:rPr>
            </w:pPr>
            <w:r w:rsidRPr="002F603C">
              <w:rPr>
                <w:sz w:val="20"/>
                <w:szCs w:val="22"/>
                <w:lang w:val="ro-MO"/>
              </w:rPr>
              <w:t>389,1</w:t>
            </w:r>
          </w:p>
        </w:tc>
      </w:tr>
      <w:tr w:rsidR="0050231E" w:rsidRPr="002F603C" w:rsidTr="008F042A">
        <w:tc>
          <w:tcPr>
            <w:tcW w:w="9180" w:type="dxa"/>
            <w:gridSpan w:val="11"/>
          </w:tcPr>
          <w:p w:rsidR="0050231E" w:rsidRPr="002F603C" w:rsidRDefault="0050231E" w:rsidP="00B807AE">
            <w:pPr>
              <w:pStyle w:val="a6"/>
              <w:spacing w:before="120" w:line="240" w:lineRule="auto"/>
              <w:ind w:firstLine="0"/>
              <w:jc w:val="left"/>
              <w:rPr>
                <w:sz w:val="22"/>
                <w:szCs w:val="22"/>
                <w:highlight w:val="yellow"/>
                <w:lang w:val="ro-MO"/>
              </w:rPr>
            </w:pPr>
            <w:r w:rsidRPr="002F603C">
              <w:rPr>
                <w:b/>
                <w:sz w:val="22"/>
                <w:szCs w:val="22"/>
                <w:lang w:val="ro-MO"/>
              </w:rPr>
              <w:t>Din volumul total al vânzărilor nete ale producţiei industriale:</w:t>
            </w:r>
          </w:p>
        </w:tc>
      </w:tr>
      <w:tr w:rsidR="0050231E" w:rsidRPr="002F603C" w:rsidTr="005B760A">
        <w:tc>
          <w:tcPr>
            <w:tcW w:w="2090" w:type="dxa"/>
          </w:tcPr>
          <w:p w:rsidR="0050231E" w:rsidRPr="002F603C" w:rsidRDefault="0050231E" w:rsidP="00ED594B">
            <w:pPr>
              <w:spacing w:before="120"/>
              <w:ind w:left="72"/>
              <w:rPr>
                <w:i/>
                <w:sz w:val="22"/>
                <w:szCs w:val="22"/>
                <w:lang w:val="ro-MO"/>
              </w:rPr>
            </w:pPr>
            <w:r w:rsidRPr="002F603C">
              <w:rPr>
                <w:i/>
                <w:sz w:val="22"/>
                <w:szCs w:val="22"/>
                <w:lang w:val="ro-MO"/>
              </w:rPr>
              <w:t>livrate la export, %</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71,0</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70,8</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70,8</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68,3</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76,5</w:t>
            </w:r>
          </w:p>
        </w:tc>
        <w:tc>
          <w:tcPr>
            <w:tcW w:w="709" w:type="dxa"/>
          </w:tcPr>
          <w:p w:rsidR="0050231E" w:rsidRPr="002F603C" w:rsidRDefault="0050231E" w:rsidP="0050231E">
            <w:pPr>
              <w:pStyle w:val="a6"/>
              <w:spacing w:before="120" w:line="240" w:lineRule="auto"/>
              <w:ind w:firstLine="0"/>
              <w:jc w:val="center"/>
              <w:rPr>
                <w:sz w:val="22"/>
                <w:szCs w:val="22"/>
                <w:highlight w:val="yellow"/>
                <w:lang w:val="ro-MO"/>
              </w:rPr>
            </w:pPr>
            <w:r w:rsidRPr="002F603C">
              <w:rPr>
                <w:sz w:val="22"/>
                <w:szCs w:val="22"/>
                <w:lang w:val="ro-MO"/>
              </w:rPr>
              <w:t>82,1</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83,5</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85,0</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81,1</w:t>
            </w:r>
          </w:p>
        </w:tc>
        <w:tc>
          <w:tcPr>
            <w:tcW w:w="709" w:type="dxa"/>
          </w:tcPr>
          <w:p w:rsidR="0050231E" w:rsidRPr="002F603C" w:rsidRDefault="0050231E" w:rsidP="003648FF">
            <w:pPr>
              <w:pStyle w:val="a6"/>
              <w:spacing w:before="120" w:line="240" w:lineRule="auto"/>
              <w:ind w:firstLine="0"/>
              <w:jc w:val="center"/>
              <w:rPr>
                <w:sz w:val="22"/>
                <w:szCs w:val="22"/>
                <w:lang w:val="ro-MO"/>
              </w:rPr>
            </w:pPr>
            <w:r w:rsidRPr="002F603C">
              <w:rPr>
                <w:sz w:val="22"/>
                <w:szCs w:val="22"/>
                <w:lang w:val="ro-MO"/>
              </w:rPr>
              <w:t>83,2</w:t>
            </w:r>
          </w:p>
        </w:tc>
      </w:tr>
      <w:tr w:rsidR="0050231E" w:rsidRPr="002F603C" w:rsidTr="005B760A">
        <w:tc>
          <w:tcPr>
            <w:tcW w:w="2090" w:type="dxa"/>
          </w:tcPr>
          <w:p w:rsidR="0050231E" w:rsidRPr="002F603C" w:rsidRDefault="0050231E" w:rsidP="00ED594B">
            <w:pPr>
              <w:spacing w:before="120"/>
              <w:ind w:left="72"/>
              <w:rPr>
                <w:i/>
                <w:sz w:val="22"/>
                <w:szCs w:val="22"/>
                <w:lang w:val="ro-MO"/>
              </w:rPr>
            </w:pPr>
            <w:r w:rsidRPr="002F603C">
              <w:rPr>
                <w:i/>
                <w:sz w:val="22"/>
                <w:szCs w:val="22"/>
                <w:lang w:val="ro-MO"/>
              </w:rPr>
              <w:t>livrate în Republica Moldova, %</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19,9</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19,8</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21,4</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20,1</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14,5</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11,1</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7,0</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4,5</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3,2</w:t>
            </w:r>
          </w:p>
        </w:tc>
        <w:tc>
          <w:tcPr>
            <w:tcW w:w="709" w:type="dxa"/>
          </w:tcPr>
          <w:p w:rsidR="0050231E" w:rsidRPr="002F603C" w:rsidRDefault="0050231E" w:rsidP="00ED594B">
            <w:pPr>
              <w:pStyle w:val="a6"/>
              <w:spacing w:before="120" w:line="240" w:lineRule="auto"/>
              <w:ind w:firstLine="0"/>
              <w:jc w:val="center"/>
              <w:rPr>
                <w:sz w:val="22"/>
                <w:szCs w:val="22"/>
                <w:lang w:val="ro-MO"/>
              </w:rPr>
            </w:pPr>
            <w:r w:rsidRPr="002F603C">
              <w:rPr>
                <w:sz w:val="22"/>
                <w:szCs w:val="22"/>
                <w:lang w:val="ro-MO"/>
              </w:rPr>
              <w:t>2,6</w:t>
            </w:r>
          </w:p>
        </w:tc>
      </w:tr>
      <w:tr w:rsidR="0050231E" w:rsidRPr="002F603C" w:rsidTr="005B760A">
        <w:tc>
          <w:tcPr>
            <w:tcW w:w="2090" w:type="dxa"/>
          </w:tcPr>
          <w:p w:rsidR="0050231E" w:rsidRPr="002F603C" w:rsidRDefault="0050231E" w:rsidP="00ED594B">
            <w:pPr>
              <w:pStyle w:val="a5"/>
              <w:spacing w:before="120" w:line="240" w:lineRule="auto"/>
              <w:ind w:right="-73"/>
              <w:jc w:val="left"/>
              <w:rPr>
                <w:b w:val="0"/>
                <w:i/>
                <w:sz w:val="22"/>
                <w:szCs w:val="22"/>
                <w:lang w:val="ro-MO"/>
              </w:rPr>
            </w:pPr>
            <w:r w:rsidRPr="002F603C">
              <w:rPr>
                <w:b w:val="0"/>
                <w:i/>
                <w:sz w:val="22"/>
                <w:szCs w:val="22"/>
                <w:lang w:val="ro-MO"/>
              </w:rPr>
              <w:t>livrate altor rezidenţi ai zonelor libere, %</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9,1</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9,4</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7,8</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11,6</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8,9</w:t>
            </w:r>
          </w:p>
        </w:tc>
        <w:tc>
          <w:tcPr>
            <w:tcW w:w="709" w:type="dxa"/>
          </w:tcPr>
          <w:p w:rsidR="0050231E" w:rsidRPr="002F603C" w:rsidRDefault="0050231E" w:rsidP="0050231E">
            <w:pPr>
              <w:pStyle w:val="a6"/>
              <w:spacing w:before="120" w:line="240" w:lineRule="auto"/>
              <w:ind w:firstLine="0"/>
              <w:jc w:val="center"/>
              <w:rPr>
                <w:sz w:val="22"/>
                <w:szCs w:val="22"/>
                <w:highlight w:val="yellow"/>
                <w:lang w:val="ro-MO"/>
              </w:rPr>
            </w:pPr>
            <w:r w:rsidRPr="002F603C">
              <w:rPr>
                <w:sz w:val="22"/>
                <w:szCs w:val="22"/>
                <w:lang w:val="ro-MO"/>
              </w:rPr>
              <w:t>6,8</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9,5</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10,5</w:t>
            </w:r>
          </w:p>
        </w:tc>
        <w:tc>
          <w:tcPr>
            <w:tcW w:w="709" w:type="dxa"/>
          </w:tcPr>
          <w:p w:rsidR="0050231E" w:rsidRPr="002F603C" w:rsidRDefault="0050231E" w:rsidP="0050231E">
            <w:pPr>
              <w:pStyle w:val="a6"/>
              <w:spacing w:before="120" w:line="240" w:lineRule="auto"/>
              <w:ind w:firstLine="0"/>
              <w:jc w:val="center"/>
              <w:rPr>
                <w:sz w:val="22"/>
                <w:szCs w:val="22"/>
                <w:lang w:val="ro-MO"/>
              </w:rPr>
            </w:pPr>
            <w:r w:rsidRPr="002F603C">
              <w:rPr>
                <w:sz w:val="22"/>
                <w:szCs w:val="22"/>
                <w:lang w:val="ro-MO"/>
              </w:rPr>
              <w:t>15,7</w:t>
            </w:r>
          </w:p>
        </w:tc>
        <w:tc>
          <w:tcPr>
            <w:tcW w:w="709" w:type="dxa"/>
          </w:tcPr>
          <w:p w:rsidR="0050231E" w:rsidRPr="002F603C" w:rsidRDefault="0050231E" w:rsidP="003648FF">
            <w:pPr>
              <w:pStyle w:val="a6"/>
              <w:spacing w:before="120" w:line="240" w:lineRule="auto"/>
              <w:ind w:firstLine="0"/>
              <w:jc w:val="center"/>
              <w:rPr>
                <w:sz w:val="22"/>
                <w:szCs w:val="22"/>
                <w:lang w:val="ro-MO"/>
              </w:rPr>
            </w:pPr>
            <w:r w:rsidRPr="002F603C">
              <w:rPr>
                <w:sz w:val="22"/>
                <w:szCs w:val="22"/>
                <w:lang w:val="ro-MO"/>
              </w:rPr>
              <w:t>14,2</w:t>
            </w:r>
          </w:p>
        </w:tc>
      </w:tr>
    </w:tbl>
    <w:p w:rsidR="00F2036C" w:rsidRPr="002F603C" w:rsidRDefault="000C7F44" w:rsidP="00C300A8">
      <w:pPr>
        <w:spacing w:before="240" w:line="276" w:lineRule="auto"/>
        <w:ind w:firstLine="709"/>
        <w:jc w:val="both"/>
        <w:rPr>
          <w:sz w:val="26"/>
          <w:szCs w:val="26"/>
          <w:lang w:val="ro-MO"/>
        </w:rPr>
      </w:pPr>
      <w:r w:rsidRPr="002F603C">
        <w:rPr>
          <w:sz w:val="26"/>
          <w:lang w:val="ro-MO"/>
        </w:rPr>
        <w:t>În pofida faptului</w:t>
      </w:r>
      <w:r w:rsidR="00D3352E" w:rsidRPr="002F603C">
        <w:rPr>
          <w:sz w:val="26"/>
          <w:lang w:val="ro-MO"/>
        </w:rPr>
        <w:t>,</w:t>
      </w:r>
      <w:r w:rsidR="00F2036C" w:rsidRPr="002F603C">
        <w:rPr>
          <w:sz w:val="26"/>
          <w:lang w:val="ro-MO"/>
        </w:rPr>
        <w:t xml:space="preserve"> că </w:t>
      </w:r>
      <w:r w:rsidR="00023C6E" w:rsidRPr="002F603C">
        <w:rPr>
          <w:sz w:val="26"/>
          <w:lang w:val="ro-MO"/>
        </w:rPr>
        <w:t>începând</w:t>
      </w:r>
      <w:r w:rsidR="00A14388" w:rsidRPr="002F603C">
        <w:rPr>
          <w:sz w:val="26"/>
          <w:lang w:val="ro-MO"/>
        </w:rPr>
        <w:t xml:space="preserve"> cu anul </w:t>
      </w:r>
      <w:r w:rsidR="00F2036C" w:rsidRPr="002F603C">
        <w:rPr>
          <w:sz w:val="26"/>
          <w:lang w:val="ro-MO"/>
        </w:rPr>
        <w:t>2010</w:t>
      </w:r>
      <w:r w:rsidR="00627CB3" w:rsidRPr="002F603C">
        <w:rPr>
          <w:sz w:val="26"/>
          <w:lang w:val="ro-MO"/>
        </w:rPr>
        <w:t xml:space="preserve"> </w:t>
      </w:r>
      <w:r w:rsidR="00A14388" w:rsidRPr="002F603C">
        <w:rPr>
          <w:sz w:val="26"/>
          <w:lang w:val="ro-MO"/>
        </w:rPr>
        <w:t xml:space="preserve">în legislaţie au fost </w:t>
      </w:r>
      <w:r w:rsidR="00F2036C" w:rsidRPr="002F603C">
        <w:rPr>
          <w:sz w:val="26"/>
          <w:lang w:val="ro-MO"/>
        </w:rPr>
        <w:t>anulat</w:t>
      </w:r>
      <w:r w:rsidR="00A14388" w:rsidRPr="002F603C">
        <w:rPr>
          <w:sz w:val="26"/>
          <w:lang w:val="ro-MO"/>
        </w:rPr>
        <w:t>e</w:t>
      </w:r>
      <w:r w:rsidR="00F2036C" w:rsidRPr="002F603C">
        <w:rPr>
          <w:sz w:val="26"/>
          <w:lang w:val="ro-MO"/>
        </w:rPr>
        <w:t xml:space="preserve"> restricţii</w:t>
      </w:r>
      <w:r w:rsidR="003B43C1" w:rsidRPr="002F603C">
        <w:rPr>
          <w:sz w:val="26"/>
          <w:lang w:val="ro-MO"/>
        </w:rPr>
        <w:t>le</w:t>
      </w:r>
      <w:r w:rsidR="00F2036C" w:rsidRPr="002F603C">
        <w:rPr>
          <w:sz w:val="26"/>
          <w:lang w:val="ro-MO"/>
        </w:rPr>
        <w:t xml:space="preserve"> privind </w:t>
      </w:r>
      <w:r w:rsidR="00F2036C" w:rsidRPr="002F603C">
        <w:rPr>
          <w:sz w:val="26"/>
          <w:szCs w:val="26"/>
          <w:lang w:val="ro-MO"/>
        </w:rPr>
        <w:t>livrarea</w:t>
      </w:r>
      <w:r w:rsidR="00F2036C" w:rsidRPr="002F603C">
        <w:rPr>
          <w:sz w:val="26"/>
          <w:lang w:val="ro-MO"/>
        </w:rPr>
        <w:t xml:space="preserve"> mărfurilor (serviciilor) </w:t>
      </w:r>
      <w:r w:rsidR="00A14388" w:rsidRPr="002F603C">
        <w:rPr>
          <w:sz w:val="26"/>
          <w:lang w:val="ro-MO"/>
        </w:rPr>
        <w:t xml:space="preserve">din zonele libere </w:t>
      </w:r>
      <w:r w:rsidR="00F2036C" w:rsidRPr="002F603C">
        <w:rPr>
          <w:sz w:val="26"/>
          <w:lang w:val="ro-MO"/>
        </w:rPr>
        <w:t xml:space="preserve">pe restul teritoriului vamal al </w:t>
      </w:r>
      <w:r w:rsidR="003B43C1" w:rsidRPr="002F603C">
        <w:rPr>
          <w:sz w:val="26"/>
          <w:szCs w:val="26"/>
          <w:lang w:val="ro-MO"/>
        </w:rPr>
        <w:t>Republicii Moldova</w:t>
      </w:r>
      <w:r w:rsidR="00F2036C" w:rsidRPr="002F603C">
        <w:rPr>
          <w:sz w:val="26"/>
          <w:szCs w:val="26"/>
          <w:lang w:val="ro-MO"/>
        </w:rPr>
        <w:t xml:space="preserve">, </w:t>
      </w:r>
      <w:r w:rsidR="00A14388" w:rsidRPr="002F603C">
        <w:rPr>
          <w:sz w:val="26"/>
          <w:szCs w:val="26"/>
          <w:lang w:val="ro-MO"/>
        </w:rPr>
        <w:t xml:space="preserve">din tabela 2 se poate observa </w:t>
      </w:r>
      <w:r w:rsidR="002D0BC8" w:rsidRPr="002F603C">
        <w:rPr>
          <w:sz w:val="26"/>
          <w:szCs w:val="26"/>
          <w:lang w:val="ro-MO"/>
        </w:rPr>
        <w:t>o tendinţă clară referito</w:t>
      </w:r>
      <w:r w:rsidR="00023C6E" w:rsidRPr="002F603C">
        <w:rPr>
          <w:sz w:val="26"/>
          <w:szCs w:val="26"/>
          <w:lang w:val="ro-MO"/>
        </w:rPr>
        <w:t xml:space="preserve">are </w:t>
      </w:r>
      <w:r w:rsidR="002D0BC8" w:rsidRPr="002F603C">
        <w:rPr>
          <w:sz w:val="26"/>
          <w:szCs w:val="26"/>
          <w:lang w:val="ro-MO"/>
        </w:rPr>
        <w:t xml:space="preserve">la </w:t>
      </w:r>
      <w:r w:rsidR="00F2036C" w:rsidRPr="002F603C">
        <w:rPr>
          <w:sz w:val="26"/>
          <w:szCs w:val="26"/>
          <w:lang w:val="ro-MO"/>
        </w:rPr>
        <w:t xml:space="preserve">diminuarea livrărilor </w:t>
      </w:r>
      <w:r w:rsidR="00627CB3" w:rsidRPr="002F603C">
        <w:rPr>
          <w:sz w:val="26"/>
          <w:szCs w:val="26"/>
          <w:lang w:val="ro-MO"/>
        </w:rPr>
        <w:t xml:space="preserve">producţiei industriale </w:t>
      </w:r>
      <w:r w:rsidR="00F2036C" w:rsidRPr="002F603C">
        <w:rPr>
          <w:sz w:val="26"/>
          <w:szCs w:val="26"/>
          <w:lang w:val="ro-MO"/>
        </w:rPr>
        <w:t>pe piaţa</w:t>
      </w:r>
      <w:r w:rsidR="00627CB3" w:rsidRPr="002F603C">
        <w:rPr>
          <w:sz w:val="26"/>
          <w:szCs w:val="26"/>
          <w:lang w:val="ro-MO"/>
        </w:rPr>
        <w:t xml:space="preserve"> </w:t>
      </w:r>
      <w:r w:rsidR="002D0BC8" w:rsidRPr="002F603C">
        <w:rPr>
          <w:sz w:val="26"/>
          <w:szCs w:val="26"/>
          <w:lang w:val="ro-MO"/>
        </w:rPr>
        <w:t>internă</w:t>
      </w:r>
      <w:r w:rsidR="00F2036C" w:rsidRPr="002F603C">
        <w:rPr>
          <w:sz w:val="26"/>
          <w:szCs w:val="26"/>
          <w:lang w:val="ro-MO"/>
        </w:rPr>
        <w:t>.</w:t>
      </w:r>
    </w:p>
    <w:p w:rsidR="00F2036C" w:rsidRPr="002F603C" w:rsidRDefault="002C20C5" w:rsidP="00433325">
      <w:pPr>
        <w:pStyle w:val="2"/>
        <w:rPr>
          <w:lang w:val="ro-MO"/>
        </w:rPr>
      </w:pPr>
      <w:bookmarkStart w:id="8" w:name="_Toc98669753"/>
      <w:r w:rsidRPr="002F603C">
        <w:rPr>
          <w:lang w:val="ro-MO"/>
        </w:rPr>
        <w:t xml:space="preserve">        </w:t>
      </w:r>
      <w:r w:rsidR="00F2036C" w:rsidRPr="002F603C">
        <w:rPr>
          <w:lang w:val="ro-MO"/>
        </w:rPr>
        <w:t xml:space="preserve">Tabelul 3. Ponderea zonelor libere în volumul </w:t>
      </w:r>
      <w:r w:rsidR="003B43C1" w:rsidRPr="002F603C">
        <w:rPr>
          <w:lang w:val="ro-MO"/>
        </w:rPr>
        <w:t>vânzărilor</w:t>
      </w:r>
      <w:r w:rsidR="00F2036C" w:rsidRPr="002F603C">
        <w:rPr>
          <w:lang w:val="ro-MO"/>
        </w:rPr>
        <w:t xml:space="preserve"> nete totale ale producţiei industriale</w:t>
      </w:r>
      <w:bookmarkEnd w:id="8"/>
      <w:r w:rsidR="00483552" w:rsidRPr="002F603C">
        <w:rPr>
          <w:lang w:val="ro-MO"/>
        </w:rPr>
        <w:t xml:space="preserve">, pe zone libere </w:t>
      </w:r>
      <w:r w:rsidR="00F2036C" w:rsidRPr="002F603C">
        <w:rPr>
          <w:lang w:val="ro-MO"/>
        </w:rPr>
        <w:t>(%)</w:t>
      </w:r>
    </w:p>
    <w:p w:rsidR="00F2036C" w:rsidRPr="002F603C" w:rsidRDefault="00F2036C" w:rsidP="00F2036C">
      <w:pPr>
        <w:rPr>
          <w:lang w:val="ro-MO"/>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696"/>
        <w:gridCol w:w="696"/>
        <w:gridCol w:w="722"/>
        <w:gridCol w:w="722"/>
        <w:gridCol w:w="696"/>
        <w:gridCol w:w="696"/>
        <w:gridCol w:w="696"/>
        <w:gridCol w:w="722"/>
        <w:gridCol w:w="722"/>
        <w:gridCol w:w="710"/>
      </w:tblGrid>
      <w:tr w:rsidR="0050231E" w:rsidRPr="002F603C" w:rsidTr="0050231E">
        <w:tc>
          <w:tcPr>
            <w:tcW w:w="2117" w:type="dxa"/>
          </w:tcPr>
          <w:p w:rsidR="0050231E" w:rsidRPr="002F603C" w:rsidRDefault="0050231E" w:rsidP="00ED594B">
            <w:pPr>
              <w:pStyle w:val="a6"/>
              <w:spacing w:before="120" w:line="240" w:lineRule="auto"/>
              <w:ind w:firstLine="0"/>
              <w:rPr>
                <w:lang w:val="ro-MO"/>
              </w:rPr>
            </w:pPr>
          </w:p>
        </w:tc>
        <w:tc>
          <w:tcPr>
            <w:tcW w:w="0" w:type="auto"/>
          </w:tcPr>
          <w:p w:rsidR="0050231E" w:rsidRPr="002F603C" w:rsidRDefault="0050231E" w:rsidP="0050231E">
            <w:pPr>
              <w:pStyle w:val="a6"/>
              <w:spacing w:before="120" w:line="240" w:lineRule="auto"/>
              <w:ind w:firstLine="0"/>
              <w:jc w:val="center"/>
              <w:rPr>
                <w:b/>
                <w:lang w:val="ro-MO"/>
              </w:rPr>
            </w:pPr>
            <w:r w:rsidRPr="002F603C">
              <w:rPr>
                <w:b/>
                <w:lang w:val="ro-MO"/>
              </w:rPr>
              <w:t>2006</w:t>
            </w:r>
          </w:p>
        </w:tc>
        <w:tc>
          <w:tcPr>
            <w:tcW w:w="0" w:type="auto"/>
          </w:tcPr>
          <w:p w:rsidR="0050231E" w:rsidRPr="002F603C" w:rsidRDefault="0050231E" w:rsidP="0050231E">
            <w:pPr>
              <w:pStyle w:val="a6"/>
              <w:spacing w:before="120" w:line="240" w:lineRule="auto"/>
              <w:ind w:firstLine="0"/>
              <w:jc w:val="center"/>
              <w:rPr>
                <w:b/>
                <w:lang w:val="ro-MO"/>
              </w:rPr>
            </w:pPr>
            <w:r w:rsidRPr="002F603C">
              <w:rPr>
                <w:b/>
                <w:lang w:val="ro-MO"/>
              </w:rPr>
              <w:t>2007</w:t>
            </w:r>
          </w:p>
        </w:tc>
        <w:tc>
          <w:tcPr>
            <w:tcW w:w="722" w:type="dxa"/>
          </w:tcPr>
          <w:p w:rsidR="0050231E" w:rsidRPr="002F603C" w:rsidRDefault="0050231E" w:rsidP="0050231E">
            <w:pPr>
              <w:pStyle w:val="a6"/>
              <w:spacing w:before="120" w:line="240" w:lineRule="auto"/>
              <w:ind w:firstLine="0"/>
              <w:jc w:val="center"/>
              <w:rPr>
                <w:b/>
                <w:lang w:val="ro-MO"/>
              </w:rPr>
            </w:pPr>
            <w:r w:rsidRPr="002F603C">
              <w:rPr>
                <w:b/>
                <w:lang w:val="ro-MO"/>
              </w:rPr>
              <w:t>2008</w:t>
            </w:r>
          </w:p>
        </w:tc>
        <w:tc>
          <w:tcPr>
            <w:tcW w:w="722" w:type="dxa"/>
          </w:tcPr>
          <w:p w:rsidR="0050231E" w:rsidRPr="002F603C" w:rsidRDefault="0050231E" w:rsidP="0050231E">
            <w:pPr>
              <w:pStyle w:val="a6"/>
              <w:spacing w:before="120" w:line="240" w:lineRule="auto"/>
              <w:ind w:firstLine="0"/>
              <w:jc w:val="center"/>
              <w:rPr>
                <w:b/>
                <w:lang w:val="ro-MO"/>
              </w:rPr>
            </w:pPr>
            <w:r w:rsidRPr="002F603C">
              <w:rPr>
                <w:b/>
                <w:lang w:val="ro-MO"/>
              </w:rPr>
              <w:t>2009</w:t>
            </w:r>
          </w:p>
        </w:tc>
        <w:tc>
          <w:tcPr>
            <w:tcW w:w="0" w:type="auto"/>
          </w:tcPr>
          <w:p w:rsidR="0050231E" w:rsidRPr="002F603C" w:rsidRDefault="0050231E" w:rsidP="0050231E">
            <w:pPr>
              <w:pStyle w:val="a6"/>
              <w:spacing w:before="120" w:line="240" w:lineRule="auto"/>
              <w:ind w:firstLine="0"/>
              <w:jc w:val="center"/>
              <w:rPr>
                <w:b/>
                <w:lang w:val="ro-MO"/>
              </w:rPr>
            </w:pPr>
            <w:r w:rsidRPr="002F603C">
              <w:rPr>
                <w:b/>
                <w:lang w:val="ro-MO"/>
              </w:rPr>
              <w:t>2010</w:t>
            </w:r>
          </w:p>
        </w:tc>
        <w:tc>
          <w:tcPr>
            <w:tcW w:w="0" w:type="auto"/>
          </w:tcPr>
          <w:p w:rsidR="0050231E" w:rsidRPr="002F603C" w:rsidRDefault="0050231E" w:rsidP="0050231E">
            <w:pPr>
              <w:pStyle w:val="a6"/>
              <w:spacing w:before="120" w:line="240" w:lineRule="auto"/>
              <w:ind w:firstLine="0"/>
              <w:jc w:val="center"/>
              <w:rPr>
                <w:b/>
                <w:lang w:val="ro-MO"/>
              </w:rPr>
            </w:pPr>
            <w:r w:rsidRPr="002F603C">
              <w:rPr>
                <w:b/>
                <w:lang w:val="ro-MO"/>
              </w:rPr>
              <w:t>2011</w:t>
            </w:r>
          </w:p>
        </w:tc>
        <w:tc>
          <w:tcPr>
            <w:tcW w:w="0" w:type="auto"/>
          </w:tcPr>
          <w:p w:rsidR="0050231E" w:rsidRPr="002F603C" w:rsidRDefault="0050231E" w:rsidP="0050231E">
            <w:pPr>
              <w:pStyle w:val="a6"/>
              <w:spacing w:before="120" w:line="240" w:lineRule="auto"/>
              <w:ind w:firstLine="0"/>
              <w:jc w:val="center"/>
              <w:rPr>
                <w:b/>
                <w:lang w:val="ro-MO"/>
              </w:rPr>
            </w:pPr>
            <w:r w:rsidRPr="002F603C">
              <w:rPr>
                <w:b/>
                <w:lang w:val="ro-MO"/>
              </w:rPr>
              <w:t>2012</w:t>
            </w:r>
          </w:p>
        </w:tc>
        <w:tc>
          <w:tcPr>
            <w:tcW w:w="722" w:type="dxa"/>
          </w:tcPr>
          <w:p w:rsidR="0050231E" w:rsidRPr="002F603C" w:rsidRDefault="0050231E" w:rsidP="0050231E">
            <w:pPr>
              <w:pStyle w:val="a6"/>
              <w:spacing w:before="120" w:line="240" w:lineRule="auto"/>
              <w:ind w:firstLine="0"/>
              <w:jc w:val="center"/>
              <w:rPr>
                <w:b/>
                <w:lang w:val="ro-MO"/>
              </w:rPr>
            </w:pPr>
            <w:r w:rsidRPr="002F603C">
              <w:rPr>
                <w:b/>
                <w:lang w:val="ro-MO"/>
              </w:rPr>
              <w:t>2013</w:t>
            </w:r>
          </w:p>
        </w:tc>
        <w:tc>
          <w:tcPr>
            <w:tcW w:w="722" w:type="dxa"/>
          </w:tcPr>
          <w:p w:rsidR="0050231E" w:rsidRPr="002F603C" w:rsidRDefault="0050231E" w:rsidP="0050231E">
            <w:pPr>
              <w:pStyle w:val="a6"/>
              <w:spacing w:before="120" w:line="240" w:lineRule="auto"/>
              <w:ind w:firstLine="0"/>
              <w:jc w:val="center"/>
              <w:rPr>
                <w:b/>
                <w:lang w:val="ro-MO"/>
              </w:rPr>
            </w:pPr>
            <w:r w:rsidRPr="002F603C">
              <w:rPr>
                <w:b/>
                <w:lang w:val="ro-MO"/>
              </w:rPr>
              <w:t>2014</w:t>
            </w:r>
          </w:p>
        </w:tc>
        <w:tc>
          <w:tcPr>
            <w:tcW w:w="710" w:type="dxa"/>
          </w:tcPr>
          <w:p w:rsidR="0050231E" w:rsidRPr="002F603C" w:rsidRDefault="0050231E" w:rsidP="00ED594B">
            <w:pPr>
              <w:pStyle w:val="a6"/>
              <w:spacing w:before="120" w:line="240" w:lineRule="auto"/>
              <w:ind w:firstLine="0"/>
              <w:jc w:val="center"/>
              <w:rPr>
                <w:b/>
                <w:lang w:val="ro-MO"/>
              </w:rPr>
            </w:pPr>
            <w:r w:rsidRPr="002F603C">
              <w:rPr>
                <w:b/>
                <w:lang w:val="ro-MO"/>
              </w:rPr>
              <w:t>2015</w:t>
            </w:r>
          </w:p>
        </w:tc>
      </w:tr>
      <w:tr w:rsidR="0050231E" w:rsidRPr="002F603C" w:rsidTr="002C20C5">
        <w:trPr>
          <w:trHeight w:val="443"/>
        </w:trPr>
        <w:tc>
          <w:tcPr>
            <w:tcW w:w="9195" w:type="dxa"/>
            <w:gridSpan w:val="11"/>
          </w:tcPr>
          <w:p w:rsidR="0050231E" w:rsidRPr="002F603C" w:rsidRDefault="0050231E" w:rsidP="002C20C5">
            <w:pPr>
              <w:pStyle w:val="a6"/>
              <w:spacing w:before="120" w:line="240" w:lineRule="auto"/>
              <w:ind w:firstLine="0"/>
              <w:jc w:val="center"/>
              <w:rPr>
                <w:lang w:val="ro-MO"/>
              </w:rPr>
            </w:pPr>
            <w:r w:rsidRPr="002F603C">
              <w:rPr>
                <w:b/>
                <w:szCs w:val="22"/>
                <w:lang w:val="ro-MO"/>
              </w:rPr>
              <w:t>Ponderea zonei libere în volumul vânzărilor nete totale ale producţiei industriale:</w:t>
            </w:r>
          </w:p>
        </w:tc>
      </w:tr>
      <w:tr w:rsidR="0050231E" w:rsidRPr="002F603C" w:rsidTr="0050231E">
        <w:trPr>
          <w:trHeight w:val="501"/>
        </w:trPr>
        <w:tc>
          <w:tcPr>
            <w:tcW w:w="2117" w:type="dxa"/>
          </w:tcPr>
          <w:p w:rsidR="0050231E" w:rsidRPr="002F603C" w:rsidRDefault="0050231E" w:rsidP="000B03CC">
            <w:pPr>
              <w:spacing w:before="120"/>
              <w:ind w:right="-108"/>
              <w:rPr>
                <w:i/>
                <w:sz w:val="24"/>
                <w:szCs w:val="22"/>
                <w:lang w:val="ro-MO"/>
              </w:rPr>
            </w:pPr>
            <w:r w:rsidRPr="002F603C">
              <w:rPr>
                <w:i/>
                <w:sz w:val="24"/>
                <w:szCs w:val="22"/>
                <w:lang w:val="ro-MO"/>
              </w:rPr>
              <w:t>ZEL "</w:t>
            </w:r>
            <w:proofErr w:type="spellStart"/>
            <w:r w:rsidRPr="002F603C">
              <w:rPr>
                <w:i/>
                <w:sz w:val="24"/>
                <w:szCs w:val="22"/>
                <w:lang w:val="ro-MO"/>
              </w:rPr>
              <w:t>Ungheni-Business</w:t>
            </w:r>
            <w:proofErr w:type="spellEnd"/>
            <w:r w:rsidRPr="002F603C">
              <w:rPr>
                <w:i/>
                <w:sz w:val="24"/>
                <w:szCs w:val="22"/>
                <w:lang w:val="ro-MO"/>
              </w:rPr>
              <w:t>"</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52,5</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51,7</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45,0</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42,1</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38,8</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46,1</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46,7</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45,8</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43,0</w:t>
            </w:r>
          </w:p>
        </w:tc>
        <w:tc>
          <w:tcPr>
            <w:tcW w:w="710" w:type="dxa"/>
          </w:tcPr>
          <w:p w:rsidR="0050231E" w:rsidRPr="002F603C" w:rsidRDefault="00095F9D" w:rsidP="000B03CC">
            <w:pPr>
              <w:pStyle w:val="a6"/>
              <w:spacing w:before="120" w:line="240" w:lineRule="auto"/>
              <w:ind w:firstLine="0"/>
              <w:jc w:val="center"/>
              <w:rPr>
                <w:szCs w:val="24"/>
                <w:lang w:val="ro-MO"/>
              </w:rPr>
            </w:pPr>
            <w:r w:rsidRPr="002F603C">
              <w:rPr>
                <w:szCs w:val="24"/>
                <w:lang w:val="ro-MO"/>
              </w:rPr>
              <w:t>43,6</w:t>
            </w:r>
          </w:p>
        </w:tc>
      </w:tr>
      <w:tr w:rsidR="0050231E" w:rsidRPr="002F603C" w:rsidTr="0050231E">
        <w:tc>
          <w:tcPr>
            <w:tcW w:w="2117" w:type="dxa"/>
            <w:vAlign w:val="center"/>
          </w:tcPr>
          <w:p w:rsidR="0050231E" w:rsidRPr="002F603C" w:rsidRDefault="0050231E" w:rsidP="000B03CC">
            <w:pPr>
              <w:ind w:right="-108"/>
              <w:rPr>
                <w:i/>
                <w:sz w:val="24"/>
                <w:lang w:val="ro-MO"/>
              </w:rPr>
            </w:pPr>
            <w:r w:rsidRPr="002F603C">
              <w:rPr>
                <w:i/>
                <w:sz w:val="24"/>
                <w:lang w:val="ro-MO"/>
              </w:rPr>
              <w:t>ZEL  "Bălţi"</w:t>
            </w:r>
          </w:p>
        </w:tc>
        <w:tc>
          <w:tcPr>
            <w:tcW w:w="0" w:type="auto"/>
          </w:tcPr>
          <w:p w:rsidR="0050231E" w:rsidRPr="002F603C" w:rsidRDefault="0050231E" w:rsidP="0050231E">
            <w:pPr>
              <w:spacing w:before="120"/>
              <w:jc w:val="center"/>
              <w:rPr>
                <w:sz w:val="24"/>
                <w:lang w:val="ro-MO"/>
              </w:rPr>
            </w:pPr>
            <w:r w:rsidRPr="002F603C">
              <w:rPr>
                <w:sz w:val="24"/>
                <w:szCs w:val="24"/>
                <w:lang w:val="ro-MO"/>
              </w:rPr>
              <w:t>x</w:t>
            </w:r>
          </w:p>
        </w:tc>
        <w:tc>
          <w:tcPr>
            <w:tcW w:w="0" w:type="auto"/>
          </w:tcPr>
          <w:p w:rsidR="0050231E" w:rsidRPr="002F603C" w:rsidRDefault="0050231E" w:rsidP="0050231E">
            <w:pPr>
              <w:spacing w:before="120"/>
              <w:jc w:val="center"/>
              <w:rPr>
                <w:sz w:val="24"/>
                <w:lang w:val="ro-MO"/>
              </w:rPr>
            </w:pPr>
            <w:r w:rsidRPr="002F603C">
              <w:rPr>
                <w:sz w:val="24"/>
                <w:szCs w:val="24"/>
                <w:lang w:val="ro-MO"/>
              </w:rPr>
              <w:t>x</w:t>
            </w:r>
          </w:p>
        </w:tc>
        <w:tc>
          <w:tcPr>
            <w:tcW w:w="722" w:type="dxa"/>
          </w:tcPr>
          <w:p w:rsidR="0050231E" w:rsidRPr="002F603C" w:rsidRDefault="0050231E" w:rsidP="0050231E">
            <w:pPr>
              <w:spacing w:before="120"/>
              <w:jc w:val="center"/>
              <w:rPr>
                <w:sz w:val="24"/>
                <w:lang w:val="ro-MO"/>
              </w:rPr>
            </w:pPr>
            <w:r w:rsidRPr="002F603C">
              <w:rPr>
                <w:sz w:val="24"/>
                <w:szCs w:val="24"/>
                <w:lang w:val="ro-MO"/>
              </w:rPr>
              <w:t>x</w:t>
            </w:r>
          </w:p>
        </w:tc>
        <w:tc>
          <w:tcPr>
            <w:tcW w:w="722" w:type="dxa"/>
          </w:tcPr>
          <w:p w:rsidR="0050231E" w:rsidRPr="002F603C" w:rsidRDefault="0050231E" w:rsidP="0050231E">
            <w:pPr>
              <w:spacing w:before="120"/>
              <w:jc w:val="center"/>
              <w:rPr>
                <w:sz w:val="24"/>
                <w:lang w:val="ro-MO"/>
              </w:rPr>
            </w:pPr>
            <w:r w:rsidRPr="002F603C">
              <w:rPr>
                <w:sz w:val="24"/>
                <w:szCs w:val="24"/>
                <w:lang w:val="ro-MO"/>
              </w:rPr>
              <w:t>x</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5,6</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10,8</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12,1</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17,2</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30,5</w:t>
            </w:r>
          </w:p>
        </w:tc>
        <w:tc>
          <w:tcPr>
            <w:tcW w:w="710" w:type="dxa"/>
          </w:tcPr>
          <w:p w:rsidR="0050231E" w:rsidRPr="002F603C" w:rsidRDefault="00095F9D" w:rsidP="000B03CC">
            <w:pPr>
              <w:pStyle w:val="a6"/>
              <w:spacing w:before="120" w:line="240" w:lineRule="auto"/>
              <w:ind w:firstLine="0"/>
              <w:jc w:val="center"/>
              <w:rPr>
                <w:szCs w:val="24"/>
                <w:lang w:val="ro-MO"/>
              </w:rPr>
            </w:pPr>
            <w:r w:rsidRPr="002F603C">
              <w:rPr>
                <w:szCs w:val="24"/>
                <w:lang w:val="ro-MO"/>
              </w:rPr>
              <w:t>37,6</w:t>
            </w:r>
          </w:p>
        </w:tc>
      </w:tr>
      <w:tr w:rsidR="0050231E" w:rsidRPr="002F603C" w:rsidTr="0050231E">
        <w:trPr>
          <w:trHeight w:val="537"/>
        </w:trPr>
        <w:tc>
          <w:tcPr>
            <w:tcW w:w="2117" w:type="dxa"/>
          </w:tcPr>
          <w:p w:rsidR="0050231E" w:rsidRPr="002F603C" w:rsidRDefault="0050231E" w:rsidP="000B03CC">
            <w:pPr>
              <w:spacing w:before="120"/>
              <w:ind w:right="-108"/>
              <w:rPr>
                <w:i/>
                <w:sz w:val="24"/>
                <w:szCs w:val="22"/>
                <w:lang w:val="ro-MO"/>
              </w:rPr>
            </w:pPr>
            <w:r w:rsidRPr="002F603C">
              <w:rPr>
                <w:i/>
                <w:sz w:val="24"/>
                <w:szCs w:val="22"/>
                <w:lang w:val="ro-MO"/>
              </w:rPr>
              <w:t>ZAL "Tvardiţa"</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5,8</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11,1</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12,3</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15,5</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17,8</w:t>
            </w:r>
          </w:p>
        </w:tc>
        <w:tc>
          <w:tcPr>
            <w:tcW w:w="0" w:type="auto"/>
          </w:tcPr>
          <w:p w:rsidR="0050231E" w:rsidRPr="002F603C" w:rsidRDefault="0050231E" w:rsidP="0050231E">
            <w:pPr>
              <w:pStyle w:val="a6"/>
              <w:spacing w:before="120" w:line="240" w:lineRule="auto"/>
              <w:ind w:firstLine="0"/>
              <w:jc w:val="center"/>
              <w:rPr>
                <w:szCs w:val="24"/>
                <w:highlight w:val="yellow"/>
                <w:lang w:val="ro-MO"/>
              </w:rPr>
            </w:pPr>
            <w:r w:rsidRPr="002F603C">
              <w:rPr>
                <w:szCs w:val="24"/>
                <w:lang w:val="ro-MO"/>
              </w:rPr>
              <w:t>12,9</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22,4</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18,5</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11,6</w:t>
            </w:r>
          </w:p>
        </w:tc>
        <w:tc>
          <w:tcPr>
            <w:tcW w:w="710" w:type="dxa"/>
          </w:tcPr>
          <w:p w:rsidR="0050231E" w:rsidRPr="002F603C" w:rsidRDefault="00095F9D" w:rsidP="000B03CC">
            <w:pPr>
              <w:pStyle w:val="a6"/>
              <w:spacing w:before="120" w:line="240" w:lineRule="auto"/>
              <w:ind w:firstLine="0"/>
              <w:jc w:val="center"/>
              <w:rPr>
                <w:szCs w:val="24"/>
                <w:lang w:val="ro-MO"/>
              </w:rPr>
            </w:pPr>
            <w:r w:rsidRPr="002F603C">
              <w:rPr>
                <w:szCs w:val="24"/>
                <w:lang w:val="ro-MO"/>
              </w:rPr>
              <w:t>4,9</w:t>
            </w:r>
          </w:p>
        </w:tc>
      </w:tr>
      <w:tr w:rsidR="0050231E" w:rsidRPr="002F603C" w:rsidTr="0050231E">
        <w:tc>
          <w:tcPr>
            <w:tcW w:w="2117" w:type="dxa"/>
          </w:tcPr>
          <w:p w:rsidR="0050231E" w:rsidRPr="002F603C" w:rsidRDefault="0050231E" w:rsidP="000B03CC">
            <w:pPr>
              <w:spacing w:before="120"/>
              <w:ind w:right="-108"/>
              <w:rPr>
                <w:i/>
                <w:sz w:val="24"/>
                <w:szCs w:val="22"/>
                <w:lang w:val="ro-MO"/>
              </w:rPr>
            </w:pPr>
            <w:r w:rsidRPr="002F603C">
              <w:rPr>
                <w:i/>
                <w:sz w:val="24"/>
                <w:szCs w:val="22"/>
                <w:lang w:val="ro-MO"/>
              </w:rPr>
              <w:t>ZAL PP "</w:t>
            </w:r>
            <w:proofErr w:type="spellStart"/>
            <w:r w:rsidRPr="002F603C">
              <w:rPr>
                <w:i/>
                <w:sz w:val="24"/>
                <w:szCs w:val="22"/>
                <w:lang w:val="ro-MO"/>
              </w:rPr>
              <w:t>Valkaneş</w:t>
            </w:r>
            <w:proofErr w:type="spellEnd"/>
            <w:r w:rsidRPr="002F603C">
              <w:rPr>
                <w:i/>
                <w:sz w:val="24"/>
                <w:szCs w:val="22"/>
                <w:lang w:val="ro-MO"/>
              </w:rPr>
              <w:t>"</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11,9</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5,3</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9,1</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12,1</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14,8</w:t>
            </w:r>
          </w:p>
        </w:tc>
        <w:tc>
          <w:tcPr>
            <w:tcW w:w="0" w:type="auto"/>
          </w:tcPr>
          <w:p w:rsidR="0050231E" w:rsidRPr="002F603C" w:rsidRDefault="0050231E" w:rsidP="0050231E">
            <w:pPr>
              <w:pStyle w:val="a6"/>
              <w:spacing w:before="120" w:line="240" w:lineRule="auto"/>
              <w:ind w:firstLine="0"/>
              <w:jc w:val="center"/>
              <w:rPr>
                <w:szCs w:val="24"/>
                <w:highlight w:val="yellow"/>
                <w:lang w:val="ro-MO"/>
              </w:rPr>
            </w:pPr>
            <w:r w:rsidRPr="002F603C">
              <w:rPr>
                <w:szCs w:val="24"/>
                <w:lang w:val="ro-MO"/>
              </w:rPr>
              <w:t>11,1</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7,3</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9,3</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7,</w:t>
            </w:r>
            <w:proofErr w:type="spellStart"/>
            <w:r w:rsidRPr="002F603C">
              <w:rPr>
                <w:szCs w:val="24"/>
                <w:lang w:val="ro-MO"/>
              </w:rPr>
              <w:t>7</w:t>
            </w:r>
            <w:proofErr w:type="spellEnd"/>
          </w:p>
        </w:tc>
        <w:tc>
          <w:tcPr>
            <w:tcW w:w="710" w:type="dxa"/>
          </w:tcPr>
          <w:p w:rsidR="0050231E" w:rsidRPr="002F603C" w:rsidRDefault="00095F9D" w:rsidP="000B03CC">
            <w:pPr>
              <w:pStyle w:val="a6"/>
              <w:spacing w:before="120" w:line="240" w:lineRule="auto"/>
              <w:ind w:firstLine="0"/>
              <w:jc w:val="center"/>
              <w:rPr>
                <w:szCs w:val="24"/>
                <w:lang w:val="ro-MO"/>
              </w:rPr>
            </w:pPr>
            <w:r w:rsidRPr="002F603C">
              <w:rPr>
                <w:szCs w:val="24"/>
                <w:lang w:val="ro-MO"/>
              </w:rPr>
              <w:t>7,3</w:t>
            </w:r>
          </w:p>
        </w:tc>
      </w:tr>
      <w:tr w:rsidR="0050231E" w:rsidRPr="002F603C" w:rsidTr="0050231E">
        <w:tc>
          <w:tcPr>
            <w:tcW w:w="2117" w:type="dxa"/>
          </w:tcPr>
          <w:p w:rsidR="0050231E" w:rsidRPr="002F603C" w:rsidRDefault="0050231E" w:rsidP="000B03CC">
            <w:pPr>
              <w:spacing w:before="120"/>
              <w:ind w:right="-108"/>
              <w:rPr>
                <w:i/>
                <w:sz w:val="24"/>
                <w:szCs w:val="22"/>
                <w:lang w:val="ro-MO"/>
              </w:rPr>
            </w:pPr>
            <w:r w:rsidRPr="002F603C">
              <w:rPr>
                <w:i/>
                <w:sz w:val="24"/>
                <w:szCs w:val="22"/>
                <w:lang w:val="ro-MO"/>
              </w:rPr>
              <w:t>ZAL "</w:t>
            </w:r>
            <w:proofErr w:type="spellStart"/>
            <w:r w:rsidRPr="002F603C">
              <w:rPr>
                <w:i/>
                <w:sz w:val="24"/>
                <w:szCs w:val="22"/>
                <w:lang w:val="ro-MO"/>
              </w:rPr>
              <w:t>Expo-Business-Chişinău</w:t>
            </w:r>
            <w:proofErr w:type="spellEnd"/>
            <w:r w:rsidRPr="002F603C">
              <w:rPr>
                <w:i/>
                <w:sz w:val="24"/>
                <w:szCs w:val="22"/>
                <w:lang w:val="ro-MO"/>
              </w:rPr>
              <w:t>"</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26,9</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27,1</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30,1</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29,0</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22,8</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18,8</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11,3</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9,2</w:t>
            </w:r>
          </w:p>
          <w:p w:rsidR="0050231E" w:rsidRPr="002F603C" w:rsidRDefault="0050231E" w:rsidP="0050231E">
            <w:pPr>
              <w:pStyle w:val="a6"/>
              <w:spacing w:before="120" w:line="240" w:lineRule="auto"/>
              <w:ind w:firstLine="0"/>
              <w:jc w:val="center"/>
              <w:rPr>
                <w:szCs w:val="24"/>
                <w:lang w:val="ro-MO"/>
              </w:rPr>
            </w:pP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7,2</w:t>
            </w:r>
          </w:p>
        </w:tc>
        <w:tc>
          <w:tcPr>
            <w:tcW w:w="710" w:type="dxa"/>
          </w:tcPr>
          <w:p w:rsidR="0050231E" w:rsidRPr="002F603C" w:rsidRDefault="0050231E" w:rsidP="000B03CC">
            <w:pPr>
              <w:pStyle w:val="a6"/>
              <w:spacing w:before="120" w:line="240" w:lineRule="auto"/>
              <w:ind w:firstLine="0"/>
              <w:jc w:val="center"/>
              <w:rPr>
                <w:szCs w:val="24"/>
                <w:lang w:val="ro-MO"/>
              </w:rPr>
            </w:pPr>
            <w:r w:rsidRPr="002F603C">
              <w:rPr>
                <w:szCs w:val="24"/>
                <w:lang w:val="ro-MO"/>
              </w:rPr>
              <w:t>6,5</w:t>
            </w:r>
          </w:p>
        </w:tc>
      </w:tr>
      <w:tr w:rsidR="0050231E" w:rsidRPr="002F603C" w:rsidTr="0050231E">
        <w:tc>
          <w:tcPr>
            <w:tcW w:w="2117" w:type="dxa"/>
          </w:tcPr>
          <w:p w:rsidR="0050231E" w:rsidRPr="002F603C" w:rsidRDefault="0050231E" w:rsidP="00ED594B">
            <w:pPr>
              <w:spacing w:before="120"/>
              <w:ind w:right="-108"/>
              <w:rPr>
                <w:i/>
                <w:sz w:val="24"/>
                <w:szCs w:val="22"/>
                <w:lang w:val="ro-MO"/>
              </w:rPr>
            </w:pPr>
            <w:r w:rsidRPr="002F603C">
              <w:rPr>
                <w:i/>
                <w:sz w:val="24"/>
                <w:szCs w:val="22"/>
                <w:lang w:val="ro-MO"/>
              </w:rPr>
              <w:t>ZAL PP "</w:t>
            </w:r>
            <w:proofErr w:type="spellStart"/>
            <w:r w:rsidRPr="002F603C">
              <w:rPr>
                <w:i/>
                <w:sz w:val="24"/>
                <w:szCs w:val="22"/>
                <w:lang w:val="ro-MO"/>
              </w:rPr>
              <w:t>Otaci-Business</w:t>
            </w:r>
            <w:proofErr w:type="spellEnd"/>
            <w:r w:rsidRPr="002F603C">
              <w:rPr>
                <w:i/>
                <w:sz w:val="24"/>
                <w:szCs w:val="22"/>
                <w:lang w:val="ro-MO"/>
              </w:rPr>
              <w:t>"</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0,4</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0,5</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1,2</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0,2</w:t>
            </w:r>
          </w:p>
        </w:tc>
        <w:tc>
          <w:tcPr>
            <w:tcW w:w="0" w:type="auto"/>
          </w:tcPr>
          <w:p w:rsidR="0050231E" w:rsidRPr="002F603C" w:rsidRDefault="0050231E" w:rsidP="0050231E">
            <w:pPr>
              <w:pStyle w:val="a6"/>
              <w:spacing w:before="120" w:line="240" w:lineRule="auto"/>
              <w:ind w:firstLine="0"/>
              <w:jc w:val="center"/>
              <w:rPr>
                <w:szCs w:val="24"/>
                <w:highlight w:val="yellow"/>
                <w:lang w:val="ro-MO"/>
              </w:rPr>
            </w:pPr>
            <w:r w:rsidRPr="002F603C">
              <w:rPr>
                <w:szCs w:val="24"/>
                <w:lang w:val="ro-MO"/>
              </w:rPr>
              <w:t>0,3</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0,1</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0,</w:t>
            </w:r>
            <w:proofErr w:type="spellStart"/>
            <w:r w:rsidRPr="002F603C">
              <w:rPr>
                <w:szCs w:val="24"/>
                <w:lang w:val="ro-MO"/>
              </w:rPr>
              <w:t>0</w:t>
            </w:r>
            <w:proofErr w:type="spellEnd"/>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0,</w:t>
            </w:r>
            <w:proofErr w:type="spellStart"/>
            <w:r w:rsidRPr="002F603C">
              <w:rPr>
                <w:szCs w:val="24"/>
                <w:lang w:val="ro-MO"/>
              </w:rPr>
              <w:t>0</w:t>
            </w:r>
            <w:proofErr w:type="spellEnd"/>
          </w:p>
        </w:tc>
        <w:tc>
          <w:tcPr>
            <w:tcW w:w="710" w:type="dxa"/>
          </w:tcPr>
          <w:p w:rsidR="0050231E" w:rsidRPr="002F603C" w:rsidRDefault="00095F9D" w:rsidP="00ED594B">
            <w:pPr>
              <w:pStyle w:val="a6"/>
              <w:spacing w:before="120" w:line="240" w:lineRule="auto"/>
              <w:ind w:firstLine="0"/>
              <w:jc w:val="center"/>
              <w:rPr>
                <w:szCs w:val="24"/>
                <w:lang w:val="ro-MO"/>
              </w:rPr>
            </w:pPr>
            <w:r w:rsidRPr="002F603C">
              <w:rPr>
                <w:szCs w:val="24"/>
                <w:lang w:val="ro-MO"/>
              </w:rPr>
              <w:t>0,</w:t>
            </w:r>
            <w:proofErr w:type="spellStart"/>
            <w:r w:rsidRPr="002F603C">
              <w:rPr>
                <w:szCs w:val="24"/>
                <w:lang w:val="ro-MO"/>
              </w:rPr>
              <w:t>0</w:t>
            </w:r>
            <w:proofErr w:type="spellEnd"/>
          </w:p>
        </w:tc>
      </w:tr>
      <w:tr w:rsidR="0050231E" w:rsidRPr="002F603C" w:rsidTr="0050231E">
        <w:tc>
          <w:tcPr>
            <w:tcW w:w="2117" w:type="dxa"/>
          </w:tcPr>
          <w:p w:rsidR="0050231E" w:rsidRPr="002F603C" w:rsidRDefault="0050231E" w:rsidP="000B03CC">
            <w:pPr>
              <w:spacing w:before="120"/>
              <w:ind w:right="-108"/>
              <w:rPr>
                <w:i/>
                <w:sz w:val="24"/>
                <w:szCs w:val="22"/>
                <w:lang w:val="ro-MO"/>
              </w:rPr>
            </w:pPr>
            <w:r w:rsidRPr="002F603C">
              <w:rPr>
                <w:i/>
                <w:sz w:val="24"/>
                <w:szCs w:val="22"/>
                <w:lang w:val="ro-MO"/>
              </w:rPr>
              <w:t>ZAL PP  "Taraclia"</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2,9</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4,</w:t>
            </w:r>
            <w:proofErr w:type="spellStart"/>
            <w:r w:rsidRPr="002F603C">
              <w:rPr>
                <w:szCs w:val="24"/>
                <w:lang w:val="ro-MO"/>
              </w:rPr>
              <w:t>4</w:t>
            </w:r>
            <w:proofErr w:type="spellEnd"/>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3,0</w:t>
            </w:r>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0,1</w:t>
            </w:r>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0,</w:t>
            </w:r>
            <w:proofErr w:type="spellStart"/>
            <w:r w:rsidRPr="002F603C">
              <w:rPr>
                <w:szCs w:val="24"/>
                <w:lang w:val="ro-MO"/>
              </w:rPr>
              <w:t>0</w:t>
            </w:r>
            <w:proofErr w:type="spellEnd"/>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0,</w:t>
            </w:r>
            <w:proofErr w:type="spellStart"/>
            <w:r w:rsidRPr="002F603C">
              <w:rPr>
                <w:szCs w:val="24"/>
                <w:lang w:val="ro-MO"/>
              </w:rPr>
              <w:t>0</w:t>
            </w:r>
            <w:proofErr w:type="spellEnd"/>
          </w:p>
        </w:tc>
        <w:tc>
          <w:tcPr>
            <w:tcW w:w="0" w:type="auto"/>
          </w:tcPr>
          <w:p w:rsidR="0050231E" w:rsidRPr="002F603C" w:rsidRDefault="0050231E" w:rsidP="0050231E">
            <w:pPr>
              <w:pStyle w:val="a6"/>
              <w:spacing w:before="120" w:line="240" w:lineRule="auto"/>
              <w:ind w:firstLine="0"/>
              <w:jc w:val="center"/>
              <w:rPr>
                <w:szCs w:val="24"/>
                <w:lang w:val="ro-MO"/>
              </w:rPr>
            </w:pPr>
            <w:r w:rsidRPr="002F603C">
              <w:rPr>
                <w:szCs w:val="24"/>
                <w:lang w:val="ro-MO"/>
              </w:rPr>
              <w:t>0,</w:t>
            </w:r>
            <w:proofErr w:type="spellStart"/>
            <w:r w:rsidRPr="002F603C">
              <w:rPr>
                <w:szCs w:val="24"/>
                <w:lang w:val="ro-MO"/>
              </w:rPr>
              <w:t>0</w:t>
            </w:r>
            <w:proofErr w:type="spellEnd"/>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0,</w:t>
            </w:r>
            <w:proofErr w:type="spellStart"/>
            <w:r w:rsidRPr="002F603C">
              <w:rPr>
                <w:szCs w:val="24"/>
                <w:lang w:val="ro-MO"/>
              </w:rPr>
              <w:t>0</w:t>
            </w:r>
            <w:proofErr w:type="spellEnd"/>
          </w:p>
        </w:tc>
        <w:tc>
          <w:tcPr>
            <w:tcW w:w="722" w:type="dxa"/>
          </w:tcPr>
          <w:p w:rsidR="0050231E" w:rsidRPr="002F603C" w:rsidRDefault="0050231E" w:rsidP="0050231E">
            <w:pPr>
              <w:pStyle w:val="a6"/>
              <w:spacing w:before="120" w:line="240" w:lineRule="auto"/>
              <w:ind w:firstLine="0"/>
              <w:jc w:val="center"/>
              <w:rPr>
                <w:szCs w:val="24"/>
                <w:lang w:val="ro-MO"/>
              </w:rPr>
            </w:pPr>
            <w:r w:rsidRPr="002F603C">
              <w:rPr>
                <w:szCs w:val="24"/>
                <w:lang w:val="ro-MO"/>
              </w:rPr>
              <w:t>0,</w:t>
            </w:r>
            <w:proofErr w:type="spellStart"/>
            <w:r w:rsidRPr="002F603C">
              <w:rPr>
                <w:szCs w:val="24"/>
                <w:lang w:val="ro-MO"/>
              </w:rPr>
              <w:t>0</w:t>
            </w:r>
            <w:proofErr w:type="spellEnd"/>
          </w:p>
        </w:tc>
        <w:tc>
          <w:tcPr>
            <w:tcW w:w="710" w:type="dxa"/>
          </w:tcPr>
          <w:p w:rsidR="0050231E" w:rsidRPr="002F603C" w:rsidRDefault="00095F9D" w:rsidP="000B03CC">
            <w:pPr>
              <w:pStyle w:val="a6"/>
              <w:spacing w:before="120" w:line="240" w:lineRule="auto"/>
              <w:ind w:firstLine="0"/>
              <w:jc w:val="center"/>
              <w:rPr>
                <w:szCs w:val="24"/>
                <w:lang w:val="ro-MO"/>
              </w:rPr>
            </w:pPr>
            <w:r w:rsidRPr="002F603C">
              <w:rPr>
                <w:szCs w:val="24"/>
                <w:lang w:val="ro-MO"/>
              </w:rPr>
              <w:t>0,</w:t>
            </w:r>
            <w:proofErr w:type="spellStart"/>
            <w:r w:rsidRPr="002F603C">
              <w:rPr>
                <w:szCs w:val="24"/>
                <w:lang w:val="ro-MO"/>
              </w:rPr>
              <w:t>0</w:t>
            </w:r>
            <w:proofErr w:type="spellEnd"/>
          </w:p>
        </w:tc>
      </w:tr>
    </w:tbl>
    <w:p w:rsidR="00F2036C" w:rsidRPr="002F603C" w:rsidRDefault="00F2036C" w:rsidP="00C300A8">
      <w:pPr>
        <w:pStyle w:val="20"/>
        <w:spacing w:before="240" w:line="276" w:lineRule="auto"/>
        <w:ind w:firstLine="709"/>
        <w:rPr>
          <w:lang w:val="ro-MO"/>
        </w:rPr>
      </w:pPr>
      <w:r w:rsidRPr="002F603C">
        <w:rPr>
          <w:lang w:val="ro-MO"/>
        </w:rPr>
        <w:t>În anul 201</w:t>
      </w:r>
      <w:r w:rsidR="00095F9D" w:rsidRPr="002F603C">
        <w:rPr>
          <w:lang w:val="ro-MO"/>
        </w:rPr>
        <w:t>5</w:t>
      </w:r>
      <w:r w:rsidR="003B43C1" w:rsidRPr="002F603C">
        <w:rPr>
          <w:lang w:val="ro-MO"/>
        </w:rPr>
        <w:t>,</w:t>
      </w:r>
      <w:r w:rsidRPr="002F603C">
        <w:rPr>
          <w:color w:val="0000FF"/>
          <w:lang w:val="ro-MO"/>
        </w:rPr>
        <w:t xml:space="preserve"> </w:t>
      </w:r>
      <w:r w:rsidRPr="002F603C">
        <w:rPr>
          <w:lang w:val="ro-MO"/>
        </w:rPr>
        <w:t xml:space="preserve">rezidenţii zonelor libere au produs </w:t>
      </w:r>
      <w:r w:rsidR="00F11A2B" w:rsidRPr="002F603C">
        <w:rPr>
          <w:lang w:val="ro-MO"/>
        </w:rPr>
        <w:t>1</w:t>
      </w:r>
      <w:r w:rsidR="00095F9D" w:rsidRPr="002F603C">
        <w:rPr>
          <w:lang w:val="ro-MO"/>
        </w:rPr>
        <w:t>8,0</w:t>
      </w:r>
      <w:r w:rsidRPr="002F603C">
        <w:rPr>
          <w:lang w:val="ro-MO"/>
        </w:rPr>
        <w:t xml:space="preserve"> mil. buc. huse pentru scaune automobil, </w:t>
      </w:r>
      <w:r w:rsidR="001C701B" w:rsidRPr="002F603C">
        <w:rPr>
          <w:lang w:val="ro-MO"/>
        </w:rPr>
        <w:t xml:space="preserve">cablu electric izolat în sumă </w:t>
      </w:r>
      <w:r w:rsidR="003B43C1" w:rsidRPr="002F603C">
        <w:rPr>
          <w:lang w:val="ro-MO"/>
        </w:rPr>
        <w:t xml:space="preserve">de </w:t>
      </w:r>
      <w:r w:rsidR="00095F9D" w:rsidRPr="002F603C">
        <w:rPr>
          <w:lang w:val="ro-MO"/>
        </w:rPr>
        <w:t>1092,6</w:t>
      </w:r>
      <w:r w:rsidR="001C701B" w:rsidRPr="002F603C">
        <w:rPr>
          <w:lang w:val="ro-MO"/>
        </w:rPr>
        <w:t xml:space="preserve"> mil.lei, </w:t>
      </w:r>
      <w:r w:rsidR="00F22B7E" w:rsidRPr="002F603C">
        <w:rPr>
          <w:lang w:val="ro-MO"/>
        </w:rPr>
        <w:t xml:space="preserve">articole din cablaj electric pentru autoturisme în sumă de </w:t>
      </w:r>
      <w:r w:rsidR="00095F9D" w:rsidRPr="002F603C">
        <w:rPr>
          <w:lang w:val="ro-MO"/>
        </w:rPr>
        <w:t>446</w:t>
      </w:r>
      <w:r w:rsidR="00F22B7E" w:rsidRPr="002F603C">
        <w:rPr>
          <w:lang w:val="ro-MO"/>
        </w:rPr>
        <w:t xml:space="preserve"> mil. lei, </w:t>
      </w:r>
      <w:r w:rsidR="00095F9D" w:rsidRPr="002F603C">
        <w:rPr>
          <w:lang w:val="ro-MO"/>
        </w:rPr>
        <w:t>1</w:t>
      </w:r>
      <w:r w:rsidR="003648FF" w:rsidRPr="002F603C">
        <w:rPr>
          <w:lang w:val="ro-MO"/>
        </w:rPr>
        <w:t>,</w:t>
      </w:r>
      <w:r w:rsidR="00095F9D" w:rsidRPr="002F603C">
        <w:rPr>
          <w:lang w:val="ro-MO"/>
        </w:rPr>
        <w:t>9</w:t>
      </w:r>
      <w:r w:rsidR="003648FF" w:rsidRPr="002F603C">
        <w:rPr>
          <w:lang w:val="ro-MO"/>
        </w:rPr>
        <w:t xml:space="preserve"> mil. m</w:t>
      </w:r>
      <w:r w:rsidR="003648FF" w:rsidRPr="002F603C">
        <w:rPr>
          <w:vertAlign w:val="superscript"/>
          <w:lang w:val="ro-MO"/>
        </w:rPr>
        <w:t>2</w:t>
      </w:r>
      <w:r w:rsidR="003648FF" w:rsidRPr="002F603C">
        <w:rPr>
          <w:lang w:val="ro-MO"/>
        </w:rPr>
        <w:t xml:space="preserve"> de covoare, </w:t>
      </w:r>
      <w:r w:rsidR="00095F9D" w:rsidRPr="002F603C">
        <w:rPr>
          <w:lang w:val="ro-MO"/>
        </w:rPr>
        <w:t>361</w:t>
      </w:r>
      <w:r w:rsidR="003648FF" w:rsidRPr="002F603C">
        <w:rPr>
          <w:lang w:val="ro-MO"/>
        </w:rPr>
        <w:t xml:space="preserve"> tone fire de lână și 1,</w:t>
      </w:r>
      <w:r w:rsidR="00095F9D" w:rsidRPr="002F603C">
        <w:rPr>
          <w:lang w:val="ro-MO"/>
        </w:rPr>
        <w:t>5</w:t>
      </w:r>
      <w:r w:rsidR="003648FF" w:rsidRPr="002F603C">
        <w:rPr>
          <w:lang w:val="ro-MO"/>
        </w:rPr>
        <w:t xml:space="preserve"> mii tone fir sintetic, mobilă în sumă de 4</w:t>
      </w:r>
      <w:r w:rsidR="00095F9D" w:rsidRPr="002F603C">
        <w:rPr>
          <w:lang w:val="ro-MO"/>
        </w:rPr>
        <w:t>2</w:t>
      </w:r>
      <w:r w:rsidR="003648FF" w:rsidRPr="002F603C">
        <w:rPr>
          <w:lang w:val="ro-MO"/>
        </w:rPr>
        <w:t xml:space="preserve">,2 mil. lei, </w:t>
      </w:r>
      <w:r w:rsidR="00095F9D" w:rsidRPr="002F603C">
        <w:rPr>
          <w:lang w:val="ro-MO"/>
        </w:rPr>
        <w:t>22</w:t>
      </w:r>
      <w:r w:rsidR="003648FF" w:rsidRPr="002F603C">
        <w:rPr>
          <w:lang w:val="ro-MO"/>
        </w:rPr>
        <w:t>,</w:t>
      </w:r>
      <w:r w:rsidR="00095F9D" w:rsidRPr="002F603C">
        <w:rPr>
          <w:lang w:val="ro-MO"/>
        </w:rPr>
        <w:t>5</w:t>
      </w:r>
      <w:r w:rsidR="003648FF" w:rsidRPr="002F603C">
        <w:rPr>
          <w:lang w:val="ro-MO"/>
        </w:rPr>
        <w:t xml:space="preserve"> mil. m</w:t>
      </w:r>
      <w:r w:rsidR="003648FF" w:rsidRPr="002F603C">
        <w:rPr>
          <w:vertAlign w:val="superscript"/>
          <w:lang w:val="ro-MO"/>
        </w:rPr>
        <w:t>2</w:t>
      </w:r>
      <w:r w:rsidR="003648FF" w:rsidRPr="002F603C">
        <w:rPr>
          <w:lang w:val="ro-MO"/>
        </w:rPr>
        <w:t xml:space="preserve"> pl</w:t>
      </w:r>
      <w:r w:rsidR="00CB4D1E" w:rsidRPr="002F603C">
        <w:rPr>
          <w:lang w:val="ro-MO"/>
        </w:rPr>
        <w:t xml:space="preserve">asă din fibră de sticlă, </w:t>
      </w:r>
      <w:r w:rsidR="00095F9D" w:rsidRPr="002F603C">
        <w:rPr>
          <w:lang w:val="ro-MO"/>
        </w:rPr>
        <w:t>3</w:t>
      </w:r>
      <w:r w:rsidR="00CB4D1E" w:rsidRPr="002F603C">
        <w:rPr>
          <w:lang w:val="ro-MO"/>
        </w:rPr>
        <w:t>,</w:t>
      </w:r>
      <w:r w:rsidR="00095F9D" w:rsidRPr="002F603C">
        <w:rPr>
          <w:lang w:val="ro-MO"/>
        </w:rPr>
        <w:t>7</w:t>
      </w:r>
      <w:r w:rsidR="00CB4D1E" w:rsidRPr="002F603C">
        <w:rPr>
          <w:lang w:val="ro-MO"/>
        </w:rPr>
        <w:t xml:space="preserve"> mil.</w:t>
      </w:r>
      <w:r w:rsidR="003648FF" w:rsidRPr="002F603C">
        <w:rPr>
          <w:lang w:val="ro-MO"/>
        </w:rPr>
        <w:t xml:space="preserve"> </w:t>
      </w:r>
      <w:r w:rsidR="00CB4D1E" w:rsidRPr="002F603C">
        <w:rPr>
          <w:lang w:val="ro-MO"/>
        </w:rPr>
        <w:t>lei</w:t>
      </w:r>
      <w:r w:rsidR="003648FF" w:rsidRPr="002F603C">
        <w:rPr>
          <w:lang w:val="ro-MO"/>
        </w:rPr>
        <w:t xml:space="preserve"> construcții metalice, </w:t>
      </w:r>
      <w:r w:rsidR="00095F9D" w:rsidRPr="002F603C">
        <w:rPr>
          <w:lang w:val="ro-MO"/>
        </w:rPr>
        <w:t>5</w:t>
      </w:r>
      <w:r w:rsidR="003648FF" w:rsidRPr="002F603C">
        <w:rPr>
          <w:lang w:val="ro-MO"/>
        </w:rPr>
        <w:t>,</w:t>
      </w:r>
      <w:r w:rsidR="00095F9D" w:rsidRPr="002F603C">
        <w:rPr>
          <w:lang w:val="ro-MO"/>
        </w:rPr>
        <w:t>4</w:t>
      </w:r>
      <w:r w:rsidR="003648FF" w:rsidRPr="002F603C">
        <w:rPr>
          <w:lang w:val="ro-MO"/>
        </w:rPr>
        <w:t xml:space="preserve"> mii tone de păcură, </w:t>
      </w:r>
      <w:r w:rsidR="00095F9D" w:rsidRPr="002F603C">
        <w:rPr>
          <w:lang w:val="ro-MO"/>
        </w:rPr>
        <w:t>85</w:t>
      </w:r>
      <w:r w:rsidR="003648FF" w:rsidRPr="002F603C">
        <w:rPr>
          <w:lang w:val="ro-MO"/>
        </w:rPr>
        <w:t xml:space="preserve"> tone de vopsea, precum şi </w:t>
      </w:r>
      <w:r w:rsidRPr="002F603C">
        <w:rPr>
          <w:lang w:val="ro-MO"/>
        </w:rPr>
        <w:t>0,</w:t>
      </w:r>
      <w:r w:rsidR="00095F9D" w:rsidRPr="002F603C">
        <w:rPr>
          <w:lang w:val="ro-MO"/>
        </w:rPr>
        <w:t>3</w:t>
      </w:r>
      <w:r w:rsidR="00CB4D1E" w:rsidRPr="002F603C">
        <w:rPr>
          <w:lang w:val="ro-MO"/>
        </w:rPr>
        <w:t xml:space="preserve"> mil. dal vin de</w:t>
      </w:r>
      <w:r w:rsidRPr="002F603C">
        <w:rPr>
          <w:lang w:val="ro-MO"/>
        </w:rPr>
        <w:t xml:space="preserve"> struguri, </w:t>
      </w:r>
      <w:r w:rsidR="00095F9D" w:rsidRPr="002F603C">
        <w:rPr>
          <w:lang w:val="ro-MO"/>
        </w:rPr>
        <w:t>123</w:t>
      </w:r>
      <w:r w:rsidR="00805A11" w:rsidRPr="002F603C">
        <w:rPr>
          <w:lang w:val="ro-MO"/>
        </w:rPr>
        <w:t>,</w:t>
      </w:r>
      <w:r w:rsidR="00095F9D" w:rsidRPr="002F603C">
        <w:rPr>
          <w:lang w:val="ro-MO"/>
        </w:rPr>
        <w:t>1</w:t>
      </w:r>
      <w:r w:rsidRPr="002F603C">
        <w:rPr>
          <w:lang w:val="ro-MO"/>
        </w:rPr>
        <w:t xml:space="preserve"> mii dal de divin, </w:t>
      </w:r>
      <w:r w:rsidR="00570CB9" w:rsidRPr="002F603C">
        <w:rPr>
          <w:lang w:val="ro-MO"/>
        </w:rPr>
        <w:t>3</w:t>
      </w:r>
      <w:r w:rsidR="00F11A2B" w:rsidRPr="002F603C">
        <w:rPr>
          <w:lang w:val="ro-MO"/>
        </w:rPr>
        <w:t>8</w:t>
      </w:r>
      <w:r w:rsidR="00095F9D" w:rsidRPr="002F603C">
        <w:rPr>
          <w:lang w:val="ro-MO"/>
        </w:rPr>
        <w:t>6</w:t>
      </w:r>
      <w:r w:rsidRPr="002F603C">
        <w:rPr>
          <w:lang w:val="ro-MO"/>
        </w:rPr>
        <w:t>,</w:t>
      </w:r>
      <w:r w:rsidR="00F11A2B" w:rsidRPr="002F603C">
        <w:rPr>
          <w:lang w:val="ro-MO"/>
        </w:rPr>
        <w:t>6</w:t>
      </w:r>
      <w:r w:rsidRPr="002F603C">
        <w:rPr>
          <w:lang w:val="ro-MO"/>
        </w:rPr>
        <w:t xml:space="preserve"> mil. unităţi articole </w:t>
      </w:r>
      <w:r w:rsidR="00F11A2B" w:rsidRPr="002F603C">
        <w:rPr>
          <w:lang w:val="ro-MO"/>
        </w:rPr>
        <w:t xml:space="preserve">flexibile </w:t>
      </w:r>
      <w:r w:rsidRPr="002F603C">
        <w:rPr>
          <w:lang w:val="ro-MO"/>
        </w:rPr>
        <w:t xml:space="preserve">pentru îmbutelierea băuturilor alcoolice, </w:t>
      </w:r>
      <w:r w:rsidR="00DA451D" w:rsidRPr="002F603C">
        <w:rPr>
          <w:lang w:val="ro-MO"/>
        </w:rPr>
        <w:t>9</w:t>
      </w:r>
      <w:r w:rsidR="00095F9D" w:rsidRPr="002F603C">
        <w:rPr>
          <w:lang w:val="ro-MO"/>
        </w:rPr>
        <w:t>71</w:t>
      </w:r>
      <w:r w:rsidR="001C701B" w:rsidRPr="002F603C">
        <w:rPr>
          <w:lang w:val="ro-MO"/>
        </w:rPr>
        <w:t xml:space="preserve"> </w:t>
      </w:r>
      <w:r w:rsidRPr="002F603C">
        <w:rPr>
          <w:lang w:val="ro-MO"/>
        </w:rPr>
        <w:t xml:space="preserve">tone de salam etc. </w:t>
      </w:r>
    </w:p>
    <w:p w:rsidR="0092042E" w:rsidRPr="002F603C" w:rsidRDefault="0092042E" w:rsidP="00C300A8">
      <w:pPr>
        <w:spacing w:before="120" w:line="276" w:lineRule="auto"/>
        <w:ind w:firstLine="709"/>
        <w:jc w:val="both"/>
        <w:rPr>
          <w:color w:val="000000"/>
          <w:sz w:val="26"/>
          <w:szCs w:val="26"/>
          <w:lang w:val="ro-MO"/>
        </w:rPr>
      </w:pPr>
      <w:r w:rsidRPr="002F603C">
        <w:rPr>
          <w:sz w:val="26"/>
          <w:szCs w:val="26"/>
          <w:lang w:val="ro-MO"/>
        </w:rPr>
        <w:t>La fel</w:t>
      </w:r>
      <w:r w:rsidR="0026082F" w:rsidRPr="002F603C">
        <w:rPr>
          <w:sz w:val="26"/>
          <w:szCs w:val="26"/>
          <w:lang w:val="ro-MO"/>
        </w:rPr>
        <w:t>,</w:t>
      </w:r>
      <w:r w:rsidRPr="002F603C">
        <w:rPr>
          <w:sz w:val="26"/>
          <w:szCs w:val="26"/>
          <w:lang w:val="ro-MO"/>
        </w:rPr>
        <w:t xml:space="preserve"> în anul de raportare a fost remarcat diminuarea volumului activității </w:t>
      </w:r>
      <w:r w:rsidR="003379A4" w:rsidRPr="002F603C">
        <w:rPr>
          <w:sz w:val="26"/>
          <w:szCs w:val="26"/>
          <w:lang w:val="ro-MO"/>
        </w:rPr>
        <w:t xml:space="preserve">de </w:t>
      </w:r>
      <w:r w:rsidRPr="002F603C">
        <w:rPr>
          <w:b/>
          <w:sz w:val="26"/>
          <w:szCs w:val="26"/>
          <w:lang w:val="ro-MO"/>
        </w:rPr>
        <w:t>comerț extern</w:t>
      </w:r>
      <w:r w:rsidRPr="002F603C">
        <w:rPr>
          <w:sz w:val="26"/>
          <w:szCs w:val="26"/>
          <w:lang w:val="ro-MO"/>
        </w:rPr>
        <w:t xml:space="preserve">, care s-a desfăşurat în </w:t>
      </w:r>
      <w:r w:rsidR="007A7B43" w:rsidRPr="002F603C">
        <w:rPr>
          <w:sz w:val="26"/>
          <w:szCs w:val="26"/>
          <w:lang w:val="ro-MO"/>
        </w:rPr>
        <w:t>cinci</w:t>
      </w:r>
      <w:r w:rsidRPr="002F603C">
        <w:rPr>
          <w:sz w:val="26"/>
          <w:szCs w:val="26"/>
          <w:lang w:val="ro-MO"/>
        </w:rPr>
        <w:t xml:space="preserve"> zone libere din cele şapte (cu excepţia ZAL „Tvardiţa” și ZAL PP ”</w:t>
      </w:r>
      <w:proofErr w:type="spellStart"/>
      <w:r w:rsidRPr="002F603C">
        <w:rPr>
          <w:sz w:val="26"/>
          <w:szCs w:val="26"/>
          <w:lang w:val="ro-MO"/>
        </w:rPr>
        <w:t>Otaci-Business</w:t>
      </w:r>
      <w:proofErr w:type="spellEnd"/>
      <w:r w:rsidRPr="002F603C">
        <w:rPr>
          <w:sz w:val="26"/>
          <w:szCs w:val="26"/>
          <w:lang w:val="ro-MO"/>
        </w:rPr>
        <w:t>”). Volumul total al comerţului extern pentru anul 201</w:t>
      </w:r>
      <w:r w:rsidR="00095F9D" w:rsidRPr="002F603C">
        <w:rPr>
          <w:sz w:val="26"/>
          <w:szCs w:val="26"/>
          <w:lang w:val="ro-MO"/>
        </w:rPr>
        <w:t>5</w:t>
      </w:r>
      <w:r w:rsidRPr="002F603C">
        <w:rPr>
          <w:sz w:val="26"/>
          <w:szCs w:val="26"/>
          <w:lang w:val="ro-MO"/>
        </w:rPr>
        <w:t xml:space="preserve"> </w:t>
      </w:r>
      <w:r w:rsidR="00FC3E1D" w:rsidRPr="002F603C">
        <w:rPr>
          <w:sz w:val="26"/>
          <w:szCs w:val="26"/>
          <w:lang w:val="ro-MO"/>
        </w:rPr>
        <w:t>a</w:t>
      </w:r>
      <w:r w:rsidRPr="002F603C">
        <w:rPr>
          <w:sz w:val="26"/>
          <w:szCs w:val="26"/>
          <w:lang w:val="ro-MO"/>
        </w:rPr>
        <w:t xml:space="preserve"> </w:t>
      </w:r>
      <w:r w:rsidR="004428FE" w:rsidRPr="002F603C">
        <w:rPr>
          <w:sz w:val="26"/>
          <w:szCs w:val="26"/>
          <w:lang w:val="ro-MO"/>
        </w:rPr>
        <w:t xml:space="preserve">sporit </w:t>
      </w:r>
      <w:r w:rsidRPr="002F603C">
        <w:rPr>
          <w:sz w:val="26"/>
          <w:szCs w:val="26"/>
          <w:lang w:val="ro-MO"/>
        </w:rPr>
        <w:t xml:space="preserve">de </w:t>
      </w:r>
      <w:r w:rsidR="00095F9D" w:rsidRPr="002F603C">
        <w:rPr>
          <w:sz w:val="26"/>
          <w:szCs w:val="26"/>
          <w:lang w:val="ro-MO"/>
        </w:rPr>
        <w:t>2</w:t>
      </w:r>
      <w:r w:rsidRPr="002F603C">
        <w:rPr>
          <w:sz w:val="26"/>
          <w:szCs w:val="26"/>
          <w:lang w:val="ro-MO"/>
        </w:rPr>
        <w:t xml:space="preserve"> ori în comparaţie cu anul precedent şi a constituit </w:t>
      </w:r>
      <w:r w:rsidR="00095F9D" w:rsidRPr="002F603C">
        <w:rPr>
          <w:sz w:val="26"/>
          <w:szCs w:val="26"/>
          <w:lang w:val="ro-MO"/>
        </w:rPr>
        <w:t>80</w:t>
      </w:r>
      <w:r w:rsidRPr="002F603C">
        <w:rPr>
          <w:sz w:val="26"/>
          <w:szCs w:val="26"/>
          <w:lang w:val="ro-MO"/>
        </w:rPr>
        <w:t>,</w:t>
      </w:r>
      <w:r w:rsidR="00095F9D" w:rsidRPr="002F603C">
        <w:rPr>
          <w:sz w:val="26"/>
          <w:szCs w:val="26"/>
          <w:lang w:val="ro-MO"/>
        </w:rPr>
        <w:t>4</w:t>
      </w:r>
      <w:r w:rsidRPr="002F603C">
        <w:rPr>
          <w:sz w:val="26"/>
          <w:szCs w:val="26"/>
          <w:lang w:val="ro-MO"/>
        </w:rPr>
        <w:t xml:space="preserve"> mil</w:t>
      </w:r>
      <w:r w:rsidR="00FC3E1D" w:rsidRPr="002F603C">
        <w:rPr>
          <w:color w:val="000000"/>
          <w:sz w:val="26"/>
          <w:szCs w:val="26"/>
          <w:lang w:val="ro-MO"/>
        </w:rPr>
        <w:t>. lei.</w:t>
      </w:r>
    </w:p>
    <w:p w:rsidR="00F2036C" w:rsidRPr="002F603C" w:rsidRDefault="00F2036C" w:rsidP="00C300A8">
      <w:pPr>
        <w:spacing w:before="120" w:line="276" w:lineRule="auto"/>
        <w:ind w:firstLine="709"/>
        <w:jc w:val="both"/>
        <w:rPr>
          <w:sz w:val="26"/>
          <w:szCs w:val="26"/>
          <w:lang w:val="ro-MO"/>
        </w:rPr>
      </w:pPr>
      <w:r w:rsidRPr="002F603C">
        <w:rPr>
          <w:sz w:val="26"/>
          <w:szCs w:val="26"/>
          <w:lang w:val="ro-MO"/>
        </w:rPr>
        <w:t xml:space="preserve">Un alt gen de activitate permis în zonele economice libere este </w:t>
      </w:r>
      <w:r w:rsidRPr="002F603C">
        <w:rPr>
          <w:b/>
          <w:sz w:val="26"/>
          <w:szCs w:val="26"/>
          <w:lang w:val="ro-MO"/>
        </w:rPr>
        <w:t>sortarea, ambalarea, marcarea şi alte asemenea operaţiuni cu mărfurile tranzitate prin teritoriul vamal al Republicii Moldova</w:t>
      </w:r>
      <w:r w:rsidR="00095F9D" w:rsidRPr="002F603C">
        <w:rPr>
          <w:sz w:val="26"/>
          <w:szCs w:val="26"/>
          <w:lang w:val="ro-MO"/>
        </w:rPr>
        <w:t>.</w:t>
      </w:r>
      <w:r w:rsidR="007518CD" w:rsidRPr="002F603C">
        <w:rPr>
          <w:sz w:val="26"/>
          <w:szCs w:val="26"/>
          <w:lang w:val="ro-MO"/>
        </w:rPr>
        <w:t xml:space="preserve"> Acest gen</w:t>
      </w:r>
      <w:r w:rsidR="00095F9D" w:rsidRPr="002F603C">
        <w:rPr>
          <w:sz w:val="26"/>
          <w:szCs w:val="26"/>
          <w:lang w:val="ro-MO"/>
        </w:rPr>
        <w:t xml:space="preserve"> de activitate s-a </w:t>
      </w:r>
      <w:r w:rsidR="007518CD" w:rsidRPr="002F603C">
        <w:rPr>
          <w:sz w:val="26"/>
          <w:szCs w:val="26"/>
          <w:lang w:val="ro-MO"/>
        </w:rPr>
        <w:t xml:space="preserve">desfășurat doar </w:t>
      </w:r>
      <w:r w:rsidR="00095F9D" w:rsidRPr="002F603C">
        <w:rPr>
          <w:sz w:val="26"/>
          <w:szCs w:val="26"/>
          <w:lang w:val="ro-MO"/>
        </w:rPr>
        <w:t>în ZAL ”</w:t>
      </w:r>
      <w:proofErr w:type="spellStart"/>
      <w:r w:rsidR="00095F9D" w:rsidRPr="002F603C">
        <w:rPr>
          <w:sz w:val="26"/>
          <w:szCs w:val="26"/>
          <w:lang w:val="ro-MO"/>
        </w:rPr>
        <w:t>Expo-Business-Chișinău</w:t>
      </w:r>
      <w:proofErr w:type="spellEnd"/>
      <w:r w:rsidR="00095F9D" w:rsidRPr="002F603C">
        <w:rPr>
          <w:sz w:val="26"/>
          <w:szCs w:val="26"/>
          <w:lang w:val="ro-MO"/>
        </w:rPr>
        <w:t xml:space="preserve">”. </w:t>
      </w:r>
      <w:r w:rsidRPr="002F603C">
        <w:rPr>
          <w:sz w:val="26"/>
          <w:szCs w:val="26"/>
          <w:lang w:val="ro-MO"/>
        </w:rPr>
        <w:t>În 201</w:t>
      </w:r>
      <w:r w:rsidR="00095F9D" w:rsidRPr="002F603C">
        <w:rPr>
          <w:sz w:val="26"/>
          <w:szCs w:val="26"/>
          <w:lang w:val="ro-MO"/>
        </w:rPr>
        <w:t>5</w:t>
      </w:r>
      <w:r w:rsidRPr="002F603C">
        <w:rPr>
          <w:sz w:val="26"/>
          <w:szCs w:val="26"/>
          <w:lang w:val="ro-MO"/>
        </w:rPr>
        <w:t xml:space="preserve"> volumul acestor operaţiuni a constituit 1</w:t>
      </w:r>
      <w:r w:rsidR="00095F9D" w:rsidRPr="002F603C">
        <w:rPr>
          <w:sz w:val="26"/>
          <w:szCs w:val="26"/>
          <w:lang w:val="ro-MO"/>
        </w:rPr>
        <w:t>0</w:t>
      </w:r>
      <w:r w:rsidRPr="002F603C">
        <w:rPr>
          <w:sz w:val="26"/>
          <w:szCs w:val="26"/>
          <w:lang w:val="ro-MO"/>
        </w:rPr>
        <w:t>,</w:t>
      </w:r>
      <w:r w:rsidR="00095F9D" w:rsidRPr="002F603C">
        <w:rPr>
          <w:sz w:val="26"/>
          <w:szCs w:val="26"/>
          <w:lang w:val="ro-MO"/>
        </w:rPr>
        <w:t>6</w:t>
      </w:r>
      <w:r w:rsidRPr="002F603C">
        <w:rPr>
          <w:sz w:val="26"/>
          <w:szCs w:val="26"/>
          <w:lang w:val="ro-MO"/>
        </w:rPr>
        <w:t xml:space="preserve"> mil. lei.</w:t>
      </w:r>
    </w:p>
    <w:p w:rsidR="00F2036C" w:rsidRPr="002F603C" w:rsidRDefault="00F2036C" w:rsidP="00433325">
      <w:pPr>
        <w:pStyle w:val="2"/>
        <w:rPr>
          <w:strike/>
          <w:lang w:val="ro-MO"/>
        </w:rPr>
      </w:pPr>
      <w:bookmarkStart w:id="9" w:name="_Toc98669754"/>
      <w:r w:rsidRPr="002F603C">
        <w:rPr>
          <w:lang w:val="ro-MO"/>
        </w:rPr>
        <w:t>Tabelul 4. Genurile auxiliare de activitate în zonele libere</w:t>
      </w:r>
      <w:bookmarkEnd w:id="9"/>
    </w:p>
    <w:p w:rsidR="00F2036C" w:rsidRPr="002F603C" w:rsidRDefault="00F2036C" w:rsidP="00F2036C">
      <w:pPr>
        <w:pStyle w:val="6"/>
        <w:rPr>
          <w:rFonts w:ascii="Times New Roman" w:hAnsi="Times New Roman"/>
          <w:lang w:val="ro-MO"/>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790"/>
        <w:gridCol w:w="769"/>
        <w:gridCol w:w="739"/>
        <w:gridCol w:w="743"/>
        <w:gridCol w:w="755"/>
        <w:gridCol w:w="814"/>
        <w:gridCol w:w="810"/>
        <w:gridCol w:w="822"/>
        <w:gridCol w:w="808"/>
        <w:gridCol w:w="804"/>
      </w:tblGrid>
      <w:tr w:rsidR="00433325" w:rsidRPr="002F603C" w:rsidTr="00433325">
        <w:tc>
          <w:tcPr>
            <w:tcW w:w="1416" w:type="pct"/>
          </w:tcPr>
          <w:p w:rsidR="00433325" w:rsidRPr="002F603C" w:rsidRDefault="00433325" w:rsidP="00ED594B">
            <w:pPr>
              <w:pStyle w:val="a6"/>
              <w:spacing w:before="120" w:line="240" w:lineRule="auto"/>
              <w:ind w:firstLine="0"/>
              <w:rPr>
                <w:caps/>
                <w:lang w:val="ro-MO"/>
              </w:rPr>
            </w:pPr>
          </w:p>
        </w:tc>
        <w:tc>
          <w:tcPr>
            <w:tcW w:w="390" w:type="pct"/>
          </w:tcPr>
          <w:p w:rsidR="00433325" w:rsidRPr="002F603C" w:rsidRDefault="00433325" w:rsidP="00ED594B">
            <w:pPr>
              <w:pStyle w:val="a6"/>
              <w:spacing w:before="120" w:line="240" w:lineRule="auto"/>
              <w:ind w:firstLine="0"/>
              <w:jc w:val="center"/>
              <w:rPr>
                <w:b/>
                <w:lang w:val="ro-MO"/>
              </w:rPr>
            </w:pPr>
            <w:r w:rsidRPr="002F603C">
              <w:rPr>
                <w:b/>
                <w:lang w:val="ro-MO"/>
              </w:rPr>
              <w:t>2007</w:t>
            </w:r>
          </w:p>
        </w:tc>
        <w:tc>
          <w:tcPr>
            <w:tcW w:w="375" w:type="pct"/>
          </w:tcPr>
          <w:p w:rsidR="00433325" w:rsidRPr="002F603C" w:rsidRDefault="00433325" w:rsidP="00ED594B">
            <w:pPr>
              <w:pStyle w:val="a6"/>
              <w:spacing w:before="120" w:line="240" w:lineRule="auto"/>
              <w:ind w:firstLine="0"/>
              <w:jc w:val="center"/>
              <w:rPr>
                <w:b/>
                <w:lang w:val="ro-MO"/>
              </w:rPr>
            </w:pPr>
            <w:r w:rsidRPr="002F603C">
              <w:rPr>
                <w:b/>
                <w:lang w:val="ro-MO"/>
              </w:rPr>
              <w:t>2008</w:t>
            </w:r>
          </w:p>
        </w:tc>
        <w:tc>
          <w:tcPr>
            <w:tcW w:w="377" w:type="pct"/>
          </w:tcPr>
          <w:p w:rsidR="00433325" w:rsidRPr="002F603C" w:rsidRDefault="00433325" w:rsidP="00ED594B">
            <w:pPr>
              <w:pStyle w:val="a6"/>
              <w:spacing w:before="120" w:line="240" w:lineRule="auto"/>
              <w:ind w:firstLine="0"/>
              <w:jc w:val="center"/>
              <w:rPr>
                <w:b/>
                <w:lang w:val="ro-MO"/>
              </w:rPr>
            </w:pPr>
            <w:r w:rsidRPr="002F603C">
              <w:rPr>
                <w:b/>
                <w:lang w:val="ro-MO"/>
              </w:rPr>
              <w:t>2009</w:t>
            </w:r>
          </w:p>
        </w:tc>
        <w:tc>
          <w:tcPr>
            <w:tcW w:w="383" w:type="pct"/>
          </w:tcPr>
          <w:p w:rsidR="00433325" w:rsidRPr="002F603C" w:rsidRDefault="00433325" w:rsidP="00ED594B">
            <w:pPr>
              <w:pStyle w:val="a6"/>
              <w:spacing w:before="120" w:line="240" w:lineRule="auto"/>
              <w:ind w:firstLine="0"/>
              <w:jc w:val="center"/>
              <w:rPr>
                <w:b/>
                <w:lang w:val="ro-MO"/>
              </w:rPr>
            </w:pPr>
            <w:r w:rsidRPr="002F603C">
              <w:rPr>
                <w:b/>
                <w:lang w:val="ro-MO"/>
              </w:rPr>
              <w:t>2010</w:t>
            </w:r>
          </w:p>
        </w:tc>
        <w:tc>
          <w:tcPr>
            <w:tcW w:w="413" w:type="pct"/>
          </w:tcPr>
          <w:p w:rsidR="00433325" w:rsidRPr="002F603C" w:rsidRDefault="00433325" w:rsidP="00ED594B">
            <w:pPr>
              <w:pStyle w:val="a6"/>
              <w:spacing w:before="120" w:line="240" w:lineRule="auto"/>
              <w:ind w:firstLine="0"/>
              <w:jc w:val="center"/>
              <w:rPr>
                <w:b/>
                <w:lang w:val="ro-MO"/>
              </w:rPr>
            </w:pPr>
            <w:r w:rsidRPr="002F603C">
              <w:rPr>
                <w:b/>
                <w:lang w:val="ro-MO"/>
              </w:rPr>
              <w:t>2011</w:t>
            </w:r>
          </w:p>
        </w:tc>
        <w:tc>
          <w:tcPr>
            <w:tcW w:w="411" w:type="pct"/>
          </w:tcPr>
          <w:p w:rsidR="00433325" w:rsidRPr="002F603C" w:rsidRDefault="00433325" w:rsidP="00ED594B">
            <w:pPr>
              <w:pStyle w:val="a6"/>
              <w:spacing w:before="120" w:line="240" w:lineRule="auto"/>
              <w:ind w:firstLine="0"/>
              <w:jc w:val="center"/>
              <w:rPr>
                <w:b/>
                <w:lang w:val="ro-MO"/>
              </w:rPr>
            </w:pPr>
            <w:r w:rsidRPr="002F603C">
              <w:rPr>
                <w:b/>
                <w:lang w:val="ro-MO"/>
              </w:rPr>
              <w:t>2012</w:t>
            </w:r>
          </w:p>
        </w:tc>
        <w:tc>
          <w:tcPr>
            <w:tcW w:w="417" w:type="pct"/>
          </w:tcPr>
          <w:p w:rsidR="00433325" w:rsidRPr="002F603C" w:rsidRDefault="00433325" w:rsidP="00ED594B">
            <w:pPr>
              <w:pStyle w:val="a6"/>
              <w:spacing w:before="120" w:line="240" w:lineRule="auto"/>
              <w:ind w:firstLine="0"/>
              <w:jc w:val="center"/>
              <w:rPr>
                <w:b/>
                <w:lang w:val="ro-MO"/>
              </w:rPr>
            </w:pPr>
            <w:r w:rsidRPr="002F603C">
              <w:rPr>
                <w:b/>
                <w:lang w:val="ro-MO"/>
              </w:rPr>
              <w:t>2013</w:t>
            </w:r>
          </w:p>
        </w:tc>
        <w:tc>
          <w:tcPr>
            <w:tcW w:w="410" w:type="pct"/>
          </w:tcPr>
          <w:p w:rsidR="00433325" w:rsidRPr="002F603C" w:rsidRDefault="00433325" w:rsidP="00ED594B">
            <w:pPr>
              <w:pStyle w:val="a6"/>
              <w:spacing w:before="120" w:line="240" w:lineRule="auto"/>
              <w:ind w:firstLine="0"/>
              <w:jc w:val="center"/>
              <w:rPr>
                <w:b/>
                <w:lang w:val="ro-MO"/>
              </w:rPr>
            </w:pPr>
            <w:r w:rsidRPr="002F603C">
              <w:rPr>
                <w:b/>
                <w:lang w:val="ro-MO"/>
              </w:rPr>
              <w:t>2014</w:t>
            </w:r>
          </w:p>
        </w:tc>
        <w:tc>
          <w:tcPr>
            <w:tcW w:w="409" w:type="pct"/>
          </w:tcPr>
          <w:p w:rsidR="00433325" w:rsidRPr="002F603C" w:rsidRDefault="00433325" w:rsidP="00ED594B">
            <w:pPr>
              <w:pStyle w:val="a6"/>
              <w:spacing w:before="120" w:line="240" w:lineRule="auto"/>
              <w:ind w:firstLine="0"/>
              <w:jc w:val="center"/>
              <w:rPr>
                <w:b/>
                <w:lang w:val="ro-MO"/>
              </w:rPr>
            </w:pPr>
            <w:r w:rsidRPr="002F603C">
              <w:rPr>
                <w:b/>
                <w:lang w:val="ro-MO"/>
              </w:rPr>
              <w:t>2015</w:t>
            </w:r>
          </w:p>
        </w:tc>
      </w:tr>
      <w:tr w:rsidR="00433325" w:rsidRPr="002F603C" w:rsidTr="00433325">
        <w:tc>
          <w:tcPr>
            <w:tcW w:w="1416" w:type="pct"/>
          </w:tcPr>
          <w:p w:rsidR="00433325" w:rsidRPr="002F603C" w:rsidRDefault="00433325" w:rsidP="00ED594B">
            <w:pPr>
              <w:spacing w:before="120"/>
              <w:rPr>
                <w:b/>
                <w:i/>
                <w:sz w:val="24"/>
                <w:lang w:val="ro-MO"/>
              </w:rPr>
            </w:pPr>
            <w:r w:rsidRPr="002F603C">
              <w:rPr>
                <w:b/>
                <w:i/>
                <w:sz w:val="24"/>
                <w:lang w:val="ro-MO"/>
              </w:rPr>
              <w:t xml:space="preserve">Volumul vânzărilor nete pe genuri auxiliare de activitate, mil. lei </w:t>
            </w:r>
            <w:r w:rsidRPr="002F603C">
              <w:rPr>
                <w:sz w:val="24"/>
                <w:lang w:val="ro-MO"/>
              </w:rPr>
              <w:t>(în preţuri curente)</w:t>
            </w:r>
          </w:p>
        </w:tc>
        <w:tc>
          <w:tcPr>
            <w:tcW w:w="390" w:type="pct"/>
          </w:tcPr>
          <w:p w:rsidR="00433325" w:rsidRPr="002F603C" w:rsidRDefault="00433325" w:rsidP="00ED594B">
            <w:pPr>
              <w:spacing w:before="120"/>
              <w:jc w:val="center"/>
              <w:rPr>
                <w:b/>
                <w:sz w:val="24"/>
                <w:lang w:val="ro-MO"/>
              </w:rPr>
            </w:pPr>
            <w:r w:rsidRPr="002F603C">
              <w:rPr>
                <w:b/>
                <w:sz w:val="24"/>
                <w:lang w:val="ro-MO"/>
              </w:rPr>
              <w:t>45,6</w:t>
            </w:r>
          </w:p>
        </w:tc>
        <w:tc>
          <w:tcPr>
            <w:tcW w:w="375" w:type="pct"/>
          </w:tcPr>
          <w:p w:rsidR="00433325" w:rsidRPr="002F603C" w:rsidRDefault="00433325" w:rsidP="00ED594B">
            <w:pPr>
              <w:spacing w:before="120"/>
              <w:jc w:val="center"/>
              <w:rPr>
                <w:b/>
                <w:sz w:val="24"/>
                <w:lang w:val="ro-MO"/>
              </w:rPr>
            </w:pPr>
            <w:r w:rsidRPr="002F603C">
              <w:rPr>
                <w:b/>
                <w:sz w:val="24"/>
                <w:lang w:val="ro-MO"/>
              </w:rPr>
              <w:t>56,2</w:t>
            </w:r>
          </w:p>
        </w:tc>
        <w:tc>
          <w:tcPr>
            <w:tcW w:w="377" w:type="pct"/>
          </w:tcPr>
          <w:p w:rsidR="00433325" w:rsidRPr="002F603C" w:rsidRDefault="00433325" w:rsidP="00ED594B">
            <w:pPr>
              <w:spacing w:before="120"/>
              <w:jc w:val="center"/>
              <w:rPr>
                <w:b/>
                <w:sz w:val="24"/>
                <w:lang w:val="ro-MO"/>
              </w:rPr>
            </w:pPr>
            <w:r w:rsidRPr="002F603C">
              <w:rPr>
                <w:b/>
                <w:sz w:val="24"/>
                <w:lang w:val="ro-MO"/>
              </w:rPr>
              <w:t>56,6</w:t>
            </w:r>
          </w:p>
        </w:tc>
        <w:tc>
          <w:tcPr>
            <w:tcW w:w="383" w:type="pct"/>
          </w:tcPr>
          <w:p w:rsidR="00433325" w:rsidRPr="002F603C" w:rsidRDefault="00433325" w:rsidP="00ED594B">
            <w:pPr>
              <w:spacing w:before="120"/>
              <w:jc w:val="center"/>
              <w:rPr>
                <w:b/>
                <w:sz w:val="24"/>
                <w:lang w:val="ro-MO"/>
              </w:rPr>
            </w:pPr>
            <w:r w:rsidRPr="002F603C">
              <w:rPr>
                <w:b/>
                <w:sz w:val="24"/>
                <w:lang w:val="ro-MO"/>
              </w:rPr>
              <w:t>68,0</w:t>
            </w:r>
          </w:p>
        </w:tc>
        <w:tc>
          <w:tcPr>
            <w:tcW w:w="413" w:type="pct"/>
          </w:tcPr>
          <w:p w:rsidR="00433325" w:rsidRPr="002F603C" w:rsidRDefault="00433325" w:rsidP="00ED594B">
            <w:pPr>
              <w:spacing w:before="120"/>
              <w:jc w:val="center"/>
              <w:rPr>
                <w:b/>
                <w:sz w:val="22"/>
                <w:szCs w:val="22"/>
                <w:lang w:val="ro-MO"/>
              </w:rPr>
            </w:pPr>
            <w:r w:rsidRPr="002F603C">
              <w:rPr>
                <w:b/>
                <w:sz w:val="22"/>
                <w:szCs w:val="22"/>
                <w:lang w:val="ro-MO"/>
              </w:rPr>
              <w:t>274,4</w:t>
            </w:r>
          </w:p>
        </w:tc>
        <w:tc>
          <w:tcPr>
            <w:tcW w:w="411" w:type="pct"/>
          </w:tcPr>
          <w:p w:rsidR="00433325" w:rsidRPr="002F603C" w:rsidRDefault="00433325" w:rsidP="002C5CB2">
            <w:pPr>
              <w:spacing w:before="120"/>
              <w:jc w:val="center"/>
              <w:rPr>
                <w:b/>
                <w:sz w:val="22"/>
                <w:szCs w:val="22"/>
                <w:lang w:val="ro-MO"/>
              </w:rPr>
            </w:pPr>
            <w:r w:rsidRPr="002F603C">
              <w:rPr>
                <w:b/>
                <w:sz w:val="22"/>
                <w:szCs w:val="22"/>
                <w:lang w:val="ro-MO"/>
              </w:rPr>
              <w:t>108,1</w:t>
            </w:r>
          </w:p>
        </w:tc>
        <w:tc>
          <w:tcPr>
            <w:tcW w:w="417" w:type="pct"/>
          </w:tcPr>
          <w:p w:rsidR="00433325" w:rsidRPr="002F603C" w:rsidRDefault="00433325" w:rsidP="00ED594B">
            <w:pPr>
              <w:spacing w:before="120"/>
              <w:jc w:val="center"/>
              <w:rPr>
                <w:b/>
                <w:sz w:val="22"/>
                <w:szCs w:val="22"/>
                <w:lang w:val="ro-MO"/>
              </w:rPr>
            </w:pPr>
            <w:r w:rsidRPr="002F603C">
              <w:rPr>
                <w:b/>
                <w:sz w:val="22"/>
                <w:szCs w:val="22"/>
                <w:lang w:val="ro-MO"/>
              </w:rPr>
              <w:t>141,6</w:t>
            </w:r>
          </w:p>
        </w:tc>
        <w:tc>
          <w:tcPr>
            <w:tcW w:w="410" w:type="pct"/>
          </w:tcPr>
          <w:p w:rsidR="00433325" w:rsidRPr="002F603C" w:rsidRDefault="00433325" w:rsidP="00ED594B">
            <w:pPr>
              <w:spacing w:before="120"/>
              <w:jc w:val="center"/>
              <w:rPr>
                <w:b/>
                <w:sz w:val="22"/>
                <w:szCs w:val="22"/>
                <w:lang w:val="ro-MO"/>
              </w:rPr>
            </w:pPr>
            <w:r w:rsidRPr="002F603C">
              <w:rPr>
                <w:b/>
                <w:sz w:val="22"/>
                <w:szCs w:val="22"/>
                <w:lang w:val="ro-MO"/>
              </w:rPr>
              <w:t>105,5</w:t>
            </w:r>
          </w:p>
        </w:tc>
        <w:tc>
          <w:tcPr>
            <w:tcW w:w="409" w:type="pct"/>
          </w:tcPr>
          <w:p w:rsidR="00433325" w:rsidRPr="002F603C" w:rsidRDefault="00433325" w:rsidP="00ED594B">
            <w:pPr>
              <w:spacing w:before="120"/>
              <w:jc w:val="center"/>
              <w:rPr>
                <w:b/>
                <w:sz w:val="22"/>
                <w:szCs w:val="22"/>
                <w:lang w:val="ro-MO"/>
              </w:rPr>
            </w:pPr>
            <w:r w:rsidRPr="002F603C">
              <w:rPr>
                <w:b/>
                <w:sz w:val="22"/>
                <w:szCs w:val="22"/>
                <w:lang w:val="ro-MO"/>
              </w:rPr>
              <w:t>123,7</w:t>
            </w:r>
          </w:p>
        </w:tc>
      </w:tr>
      <w:tr w:rsidR="00433325" w:rsidRPr="002F603C" w:rsidTr="00433325">
        <w:tc>
          <w:tcPr>
            <w:tcW w:w="1416" w:type="pct"/>
          </w:tcPr>
          <w:p w:rsidR="00433325" w:rsidRPr="002F603C" w:rsidRDefault="00433325" w:rsidP="00ED594B">
            <w:pPr>
              <w:spacing w:before="120"/>
              <w:ind w:left="290" w:hanging="6"/>
              <w:rPr>
                <w:i/>
                <w:sz w:val="24"/>
                <w:lang w:val="ro-MO"/>
              </w:rPr>
            </w:pPr>
            <w:r w:rsidRPr="002F603C">
              <w:rPr>
                <w:i/>
                <w:sz w:val="24"/>
                <w:lang w:val="ro-MO"/>
              </w:rPr>
              <w:t>în % faţă de anul precedent</w:t>
            </w:r>
          </w:p>
        </w:tc>
        <w:tc>
          <w:tcPr>
            <w:tcW w:w="390" w:type="pct"/>
          </w:tcPr>
          <w:p w:rsidR="00433325" w:rsidRPr="002F603C" w:rsidRDefault="00433325" w:rsidP="00C91534">
            <w:pPr>
              <w:spacing w:before="120"/>
              <w:jc w:val="center"/>
              <w:rPr>
                <w:sz w:val="22"/>
                <w:szCs w:val="22"/>
                <w:lang w:val="ro-MO"/>
              </w:rPr>
            </w:pPr>
            <w:r w:rsidRPr="002F603C">
              <w:rPr>
                <w:sz w:val="22"/>
                <w:szCs w:val="22"/>
                <w:lang w:val="ro-MO"/>
              </w:rPr>
              <w:t>141,7</w:t>
            </w:r>
          </w:p>
        </w:tc>
        <w:tc>
          <w:tcPr>
            <w:tcW w:w="375" w:type="pct"/>
          </w:tcPr>
          <w:p w:rsidR="00433325" w:rsidRPr="002F603C" w:rsidRDefault="00433325" w:rsidP="00433325">
            <w:pPr>
              <w:spacing w:before="120"/>
              <w:ind w:left="-95" w:right="-133"/>
              <w:jc w:val="center"/>
              <w:rPr>
                <w:sz w:val="22"/>
                <w:szCs w:val="22"/>
                <w:lang w:val="ro-MO"/>
              </w:rPr>
            </w:pPr>
            <w:r w:rsidRPr="002F603C">
              <w:rPr>
                <w:sz w:val="22"/>
                <w:szCs w:val="22"/>
                <w:lang w:val="ro-MO"/>
              </w:rPr>
              <w:t>123,2</w:t>
            </w:r>
          </w:p>
        </w:tc>
        <w:tc>
          <w:tcPr>
            <w:tcW w:w="377" w:type="pct"/>
          </w:tcPr>
          <w:p w:rsidR="00433325" w:rsidRPr="002F603C" w:rsidRDefault="00433325" w:rsidP="00433325">
            <w:pPr>
              <w:spacing w:before="120"/>
              <w:ind w:left="-83" w:right="-142"/>
              <w:jc w:val="center"/>
              <w:rPr>
                <w:sz w:val="22"/>
                <w:szCs w:val="22"/>
                <w:lang w:val="ro-MO"/>
              </w:rPr>
            </w:pPr>
            <w:r w:rsidRPr="002F603C">
              <w:rPr>
                <w:sz w:val="22"/>
                <w:szCs w:val="22"/>
                <w:lang w:val="ro-MO"/>
              </w:rPr>
              <w:t>100,7</w:t>
            </w:r>
          </w:p>
        </w:tc>
        <w:tc>
          <w:tcPr>
            <w:tcW w:w="383" w:type="pct"/>
          </w:tcPr>
          <w:p w:rsidR="00433325" w:rsidRPr="002F603C" w:rsidRDefault="00433325" w:rsidP="00C91534">
            <w:pPr>
              <w:spacing w:before="120"/>
              <w:jc w:val="center"/>
              <w:rPr>
                <w:sz w:val="22"/>
                <w:szCs w:val="22"/>
                <w:lang w:val="ro-MO"/>
              </w:rPr>
            </w:pPr>
            <w:r w:rsidRPr="002F603C">
              <w:rPr>
                <w:sz w:val="22"/>
                <w:szCs w:val="22"/>
                <w:lang w:val="ro-MO"/>
              </w:rPr>
              <w:t>121,9</w:t>
            </w:r>
          </w:p>
        </w:tc>
        <w:tc>
          <w:tcPr>
            <w:tcW w:w="413" w:type="pct"/>
          </w:tcPr>
          <w:p w:rsidR="00433325" w:rsidRPr="002F603C" w:rsidRDefault="00433325" w:rsidP="00C91534">
            <w:pPr>
              <w:spacing w:before="120"/>
              <w:jc w:val="center"/>
              <w:rPr>
                <w:sz w:val="22"/>
                <w:szCs w:val="22"/>
                <w:lang w:val="ro-MO"/>
              </w:rPr>
            </w:pPr>
            <w:r w:rsidRPr="002F603C">
              <w:rPr>
                <w:sz w:val="22"/>
                <w:szCs w:val="22"/>
                <w:lang w:val="ro-MO"/>
              </w:rPr>
              <w:t>397,6</w:t>
            </w:r>
          </w:p>
        </w:tc>
        <w:tc>
          <w:tcPr>
            <w:tcW w:w="411" w:type="pct"/>
          </w:tcPr>
          <w:p w:rsidR="00433325" w:rsidRPr="002F603C" w:rsidRDefault="00433325" w:rsidP="00ED594B">
            <w:pPr>
              <w:spacing w:before="120"/>
              <w:jc w:val="center"/>
              <w:rPr>
                <w:sz w:val="22"/>
                <w:szCs w:val="22"/>
                <w:lang w:val="ro-MO"/>
              </w:rPr>
            </w:pPr>
            <w:r w:rsidRPr="002F603C">
              <w:rPr>
                <w:sz w:val="22"/>
                <w:szCs w:val="22"/>
                <w:lang w:val="ro-MO"/>
              </w:rPr>
              <w:t>40,0</w:t>
            </w:r>
          </w:p>
        </w:tc>
        <w:tc>
          <w:tcPr>
            <w:tcW w:w="417" w:type="pct"/>
          </w:tcPr>
          <w:p w:rsidR="00433325" w:rsidRPr="002F603C" w:rsidRDefault="00433325" w:rsidP="00ED594B">
            <w:pPr>
              <w:spacing w:before="120"/>
              <w:jc w:val="center"/>
              <w:rPr>
                <w:sz w:val="22"/>
                <w:szCs w:val="22"/>
                <w:lang w:val="ro-MO"/>
              </w:rPr>
            </w:pPr>
            <w:r w:rsidRPr="002F603C">
              <w:rPr>
                <w:sz w:val="22"/>
                <w:szCs w:val="22"/>
                <w:lang w:val="ro-MO"/>
              </w:rPr>
              <w:t>131,0</w:t>
            </w:r>
          </w:p>
        </w:tc>
        <w:tc>
          <w:tcPr>
            <w:tcW w:w="410" w:type="pct"/>
          </w:tcPr>
          <w:p w:rsidR="00433325" w:rsidRPr="002F603C" w:rsidRDefault="00433325" w:rsidP="00ED594B">
            <w:pPr>
              <w:spacing w:before="120"/>
              <w:jc w:val="center"/>
              <w:rPr>
                <w:sz w:val="22"/>
                <w:szCs w:val="22"/>
                <w:lang w:val="ro-MO"/>
              </w:rPr>
            </w:pPr>
            <w:r w:rsidRPr="002F603C">
              <w:rPr>
                <w:sz w:val="22"/>
                <w:szCs w:val="22"/>
                <w:lang w:val="ro-MO"/>
              </w:rPr>
              <w:t>74,5</w:t>
            </w:r>
          </w:p>
        </w:tc>
        <w:tc>
          <w:tcPr>
            <w:tcW w:w="409" w:type="pct"/>
          </w:tcPr>
          <w:p w:rsidR="00433325" w:rsidRPr="002F603C" w:rsidRDefault="00433325" w:rsidP="00ED594B">
            <w:pPr>
              <w:spacing w:before="120"/>
              <w:jc w:val="center"/>
              <w:rPr>
                <w:sz w:val="22"/>
                <w:szCs w:val="22"/>
                <w:lang w:val="ro-MO"/>
              </w:rPr>
            </w:pPr>
            <w:r w:rsidRPr="002F603C">
              <w:rPr>
                <w:sz w:val="22"/>
                <w:szCs w:val="22"/>
                <w:lang w:val="ro-MO"/>
              </w:rPr>
              <w:t>17,2</w:t>
            </w:r>
          </w:p>
        </w:tc>
      </w:tr>
    </w:tbl>
    <w:p w:rsidR="00433325" w:rsidRPr="002F603C" w:rsidRDefault="00B807AE" w:rsidP="00C300A8">
      <w:pPr>
        <w:spacing w:before="240" w:line="276" w:lineRule="auto"/>
        <w:ind w:firstLine="709"/>
        <w:jc w:val="both"/>
        <w:rPr>
          <w:sz w:val="26"/>
          <w:szCs w:val="26"/>
          <w:lang w:val="ro-MO"/>
        </w:rPr>
      </w:pPr>
      <w:bookmarkStart w:id="10" w:name="_Toc98669755"/>
      <w:r w:rsidRPr="002F603C">
        <w:rPr>
          <w:sz w:val="26"/>
          <w:szCs w:val="26"/>
          <w:lang w:val="ro-MO"/>
        </w:rPr>
        <w:t xml:space="preserve">Printre </w:t>
      </w:r>
      <w:r w:rsidRPr="002F603C">
        <w:rPr>
          <w:b/>
          <w:sz w:val="26"/>
          <w:szCs w:val="26"/>
          <w:lang w:val="ro-MO"/>
        </w:rPr>
        <w:t>alte genuri auxiliare de activitate</w:t>
      </w:r>
      <w:r w:rsidRPr="002F603C">
        <w:rPr>
          <w:sz w:val="26"/>
          <w:szCs w:val="26"/>
          <w:lang w:val="ro-MO"/>
        </w:rPr>
        <w:t xml:space="preserve"> permise de către legislaţie se evidenţiază construcţiile, serviciile comunale, activitatea de arendă şi alimentaţia publică. </w:t>
      </w:r>
      <w:r w:rsidR="004B73D6" w:rsidRPr="002F603C">
        <w:rPr>
          <w:sz w:val="26"/>
          <w:szCs w:val="26"/>
          <w:lang w:val="ro-MO"/>
        </w:rPr>
        <w:t>În anul 201</w:t>
      </w:r>
      <w:r w:rsidR="00433325" w:rsidRPr="002F603C">
        <w:rPr>
          <w:sz w:val="26"/>
          <w:szCs w:val="26"/>
          <w:lang w:val="ro-MO"/>
        </w:rPr>
        <w:t>5</w:t>
      </w:r>
      <w:r w:rsidR="004B73D6" w:rsidRPr="002F603C">
        <w:rPr>
          <w:sz w:val="26"/>
          <w:szCs w:val="26"/>
          <w:lang w:val="ro-MO"/>
        </w:rPr>
        <w:t xml:space="preserve"> volumul serviciilor prestate în cadrul acestor genuri de activitate a însumat 1</w:t>
      </w:r>
      <w:r w:rsidR="00433325" w:rsidRPr="002F603C">
        <w:rPr>
          <w:sz w:val="26"/>
          <w:szCs w:val="26"/>
          <w:lang w:val="ro-MO"/>
        </w:rPr>
        <w:t>23</w:t>
      </w:r>
      <w:r w:rsidR="004B73D6" w:rsidRPr="002F603C">
        <w:rPr>
          <w:sz w:val="26"/>
          <w:szCs w:val="26"/>
          <w:lang w:val="ro-MO"/>
        </w:rPr>
        <w:t>,</w:t>
      </w:r>
      <w:r w:rsidR="00433325" w:rsidRPr="002F603C">
        <w:rPr>
          <w:sz w:val="26"/>
          <w:szCs w:val="26"/>
          <w:lang w:val="ro-MO"/>
        </w:rPr>
        <w:t>7</w:t>
      </w:r>
      <w:r w:rsidR="004B73D6" w:rsidRPr="002F603C">
        <w:rPr>
          <w:sz w:val="26"/>
          <w:szCs w:val="26"/>
          <w:lang w:val="ro-MO"/>
        </w:rPr>
        <w:t xml:space="preserve"> mil. lei</w:t>
      </w:r>
      <w:r w:rsidR="00433325" w:rsidRPr="002F603C">
        <w:rPr>
          <w:sz w:val="26"/>
          <w:szCs w:val="26"/>
          <w:lang w:val="ro-MO"/>
        </w:rPr>
        <w:t>, inclusiv servicii de arenda – 73,8 mil.</w:t>
      </w:r>
      <w:r w:rsidR="00FC3E1D" w:rsidRPr="002F603C">
        <w:rPr>
          <w:sz w:val="26"/>
          <w:szCs w:val="26"/>
          <w:lang w:val="ro-MO"/>
        </w:rPr>
        <w:t xml:space="preserve"> </w:t>
      </w:r>
      <w:r w:rsidR="00433325" w:rsidRPr="002F603C">
        <w:rPr>
          <w:sz w:val="26"/>
          <w:szCs w:val="26"/>
          <w:lang w:val="ro-MO"/>
        </w:rPr>
        <w:t>lei, construcție – 9,7 mil. lei, activitatea depozitară – 5,</w:t>
      </w:r>
      <w:proofErr w:type="spellStart"/>
      <w:r w:rsidR="00433325" w:rsidRPr="002F603C">
        <w:rPr>
          <w:sz w:val="26"/>
          <w:szCs w:val="26"/>
          <w:lang w:val="ro-MO"/>
        </w:rPr>
        <w:t>5</w:t>
      </w:r>
      <w:proofErr w:type="spellEnd"/>
      <w:r w:rsidR="00433325" w:rsidRPr="002F603C">
        <w:rPr>
          <w:sz w:val="26"/>
          <w:szCs w:val="26"/>
          <w:lang w:val="ro-MO"/>
        </w:rPr>
        <w:t xml:space="preserve"> mil.lei, alimentația publică – 4,8 mil.</w:t>
      </w:r>
      <w:r w:rsidR="00FC3E1D" w:rsidRPr="002F603C">
        <w:rPr>
          <w:sz w:val="26"/>
          <w:szCs w:val="26"/>
          <w:lang w:val="ro-MO"/>
        </w:rPr>
        <w:t xml:space="preserve"> </w:t>
      </w:r>
      <w:r w:rsidR="00433325" w:rsidRPr="002F603C">
        <w:rPr>
          <w:sz w:val="26"/>
          <w:szCs w:val="26"/>
          <w:lang w:val="ro-MO"/>
        </w:rPr>
        <w:t>lei, etc</w:t>
      </w:r>
      <w:r w:rsidR="004B73D6" w:rsidRPr="002F603C">
        <w:rPr>
          <w:sz w:val="26"/>
          <w:szCs w:val="26"/>
          <w:lang w:val="ro-MO"/>
        </w:rPr>
        <w:t>.</w:t>
      </w:r>
      <w:r w:rsidR="00433325" w:rsidRPr="002F603C">
        <w:rPr>
          <w:sz w:val="26"/>
          <w:szCs w:val="26"/>
          <w:lang w:val="ro-MO"/>
        </w:rPr>
        <w:t xml:space="preserve"> </w:t>
      </w:r>
    </w:p>
    <w:p w:rsidR="00B807AE" w:rsidRPr="002F603C" w:rsidRDefault="00B807AE" w:rsidP="00C300A8">
      <w:pPr>
        <w:spacing w:line="276" w:lineRule="auto"/>
        <w:ind w:firstLine="709"/>
        <w:jc w:val="both"/>
        <w:rPr>
          <w:sz w:val="26"/>
          <w:szCs w:val="26"/>
          <w:lang w:val="ro-MO"/>
        </w:rPr>
      </w:pPr>
      <w:r w:rsidRPr="002F603C">
        <w:rPr>
          <w:sz w:val="26"/>
          <w:szCs w:val="26"/>
          <w:lang w:val="ro-MO"/>
        </w:rPr>
        <w:t xml:space="preserve">Dezvoltarea rapidă a genurilor auxiliare de activitate sporeşte atractivitatea zonelor libere, formează un mediu favorabil de afaceri, creează condiţii necesare pentru atragerea investiţiilor de </w:t>
      </w:r>
      <w:r w:rsidR="009418FC" w:rsidRPr="002F603C">
        <w:rPr>
          <w:sz w:val="26"/>
          <w:szCs w:val="26"/>
          <w:lang w:val="ro-MO"/>
        </w:rPr>
        <w:t xml:space="preserve">anvergură </w:t>
      </w:r>
      <w:r w:rsidRPr="002F603C">
        <w:rPr>
          <w:sz w:val="26"/>
          <w:szCs w:val="26"/>
          <w:lang w:val="ro-MO"/>
        </w:rPr>
        <w:t xml:space="preserve">şi realizarea proiectelor industriale. </w:t>
      </w:r>
    </w:p>
    <w:p w:rsidR="00433325" w:rsidRPr="002F603C" w:rsidRDefault="00C50BAF" w:rsidP="00D3352E">
      <w:pPr>
        <w:pStyle w:val="31"/>
        <w:spacing w:before="240"/>
        <w:jc w:val="center"/>
        <w:rPr>
          <w:b/>
          <w:color w:val="auto"/>
          <w:sz w:val="26"/>
          <w:szCs w:val="26"/>
          <w:lang w:val="ro-MO"/>
        </w:rPr>
      </w:pPr>
      <w:r w:rsidRPr="002F603C">
        <w:rPr>
          <w:noProof/>
          <w:lang w:val="ro-MO"/>
        </w:rPr>
        <w:drawing>
          <wp:anchor distT="85344" distB="97409" distL="321564" distR="287528" simplePos="0" relativeHeight="251657216" behindDoc="0" locked="0" layoutInCell="1" allowOverlap="0" wp14:anchorId="5960E4B3" wp14:editId="75328210">
            <wp:simplePos x="0" y="0"/>
            <wp:positionH relativeFrom="column">
              <wp:posOffset>100965</wp:posOffset>
            </wp:positionH>
            <wp:positionV relativeFrom="paragraph">
              <wp:posOffset>484505</wp:posOffset>
            </wp:positionV>
            <wp:extent cx="5718175" cy="1932305"/>
            <wp:effectExtent l="1905" t="0" r="0" b="3175"/>
            <wp:wrapTight wrapText="bothSides">
              <wp:wrapPolygon edited="0">
                <wp:start x="540" y="582"/>
                <wp:lineTo x="811" y="12841"/>
                <wp:lineTo x="1686" y="13032"/>
                <wp:lineTo x="10796" y="13032"/>
                <wp:lineTo x="741" y="14395"/>
                <wp:lineTo x="741" y="15758"/>
                <wp:lineTo x="10796" y="16149"/>
                <wp:lineTo x="10796" y="19258"/>
                <wp:lineTo x="8434" y="19648"/>
                <wp:lineTo x="8434" y="20429"/>
                <wp:lineTo x="9851" y="20429"/>
                <wp:lineTo x="13764" y="20429"/>
                <wp:lineTo x="14980" y="20429"/>
                <wp:lineTo x="14776" y="19648"/>
                <wp:lineTo x="10727" y="19258"/>
                <wp:lineTo x="10796" y="16149"/>
                <wp:lineTo x="20916" y="15176"/>
                <wp:lineTo x="20916" y="14204"/>
                <wp:lineTo x="10727" y="13032"/>
                <wp:lineTo x="2497" y="9923"/>
                <wp:lineTo x="5397" y="8560"/>
                <wp:lineTo x="5330" y="7588"/>
                <wp:lineTo x="1348" y="6807"/>
                <wp:lineTo x="11739" y="6807"/>
                <wp:lineTo x="16867" y="5835"/>
                <wp:lineTo x="16733" y="3698"/>
                <wp:lineTo x="21051" y="3308"/>
                <wp:lineTo x="20916" y="1363"/>
                <wp:lineTo x="1281" y="582"/>
                <wp:lineTo x="540" y="582"/>
              </wp:wrapPolygon>
            </wp:wrapTight>
            <wp:docPr id="1"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F2036C" w:rsidRPr="002F603C">
        <w:rPr>
          <w:b/>
          <w:color w:val="auto"/>
          <w:sz w:val="26"/>
          <w:szCs w:val="26"/>
          <w:lang w:val="ro-MO"/>
        </w:rPr>
        <w:t>Figura 3. Volumul impozitelor şi taxelor calculate</w:t>
      </w:r>
      <w:bookmarkEnd w:id="10"/>
    </w:p>
    <w:p w:rsidR="00F2036C" w:rsidRPr="002F603C" w:rsidRDefault="00F2036C" w:rsidP="00433325">
      <w:pPr>
        <w:pStyle w:val="2"/>
        <w:rPr>
          <w:lang w:val="ro-MO"/>
        </w:rPr>
      </w:pPr>
      <w:bookmarkStart w:id="11" w:name="_Toc98669756"/>
      <w:bookmarkEnd w:id="11"/>
    </w:p>
    <w:p w:rsidR="00433325" w:rsidRPr="002F603C" w:rsidRDefault="00433325" w:rsidP="00FA58C4">
      <w:pPr>
        <w:spacing w:line="460" w:lineRule="exact"/>
        <w:ind w:firstLine="720"/>
        <w:jc w:val="both"/>
        <w:rPr>
          <w:sz w:val="26"/>
          <w:szCs w:val="26"/>
          <w:lang w:val="ro-MO"/>
        </w:rPr>
      </w:pPr>
    </w:p>
    <w:p w:rsidR="00433325" w:rsidRPr="002F603C" w:rsidRDefault="00433325" w:rsidP="00FA58C4">
      <w:pPr>
        <w:spacing w:line="460" w:lineRule="exact"/>
        <w:ind w:firstLine="720"/>
        <w:jc w:val="both"/>
        <w:rPr>
          <w:sz w:val="26"/>
          <w:szCs w:val="26"/>
          <w:lang w:val="ro-MO"/>
        </w:rPr>
      </w:pPr>
    </w:p>
    <w:p w:rsidR="00F2036C" w:rsidRPr="002F603C" w:rsidRDefault="00F2036C" w:rsidP="00C300A8">
      <w:pPr>
        <w:spacing w:before="120" w:line="276" w:lineRule="auto"/>
        <w:ind w:firstLine="709"/>
        <w:jc w:val="both"/>
        <w:rPr>
          <w:sz w:val="26"/>
          <w:szCs w:val="26"/>
          <w:lang w:val="ro-MO"/>
        </w:rPr>
      </w:pPr>
      <w:r w:rsidRPr="002F603C">
        <w:rPr>
          <w:sz w:val="26"/>
          <w:szCs w:val="26"/>
          <w:lang w:val="ro-MO"/>
        </w:rPr>
        <w:t xml:space="preserve">Volumul total al </w:t>
      </w:r>
      <w:r w:rsidRPr="002F603C">
        <w:rPr>
          <w:b/>
          <w:sz w:val="26"/>
          <w:szCs w:val="26"/>
          <w:lang w:val="ro-MO"/>
        </w:rPr>
        <w:t xml:space="preserve">impozitelor şi altor plăţi obligatorii calculate </w:t>
      </w:r>
      <w:r w:rsidRPr="002F603C">
        <w:rPr>
          <w:sz w:val="26"/>
          <w:szCs w:val="26"/>
          <w:lang w:val="ro-MO"/>
        </w:rPr>
        <w:t>în</w:t>
      </w:r>
      <w:r w:rsidR="000C7F44" w:rsidRPr="002F603C">
        <w:rPr>
          <w:sz w:val="26"/>
          <w:szCs w:val="26"/>
          <w:lang w:val="ro-MO"/>
        </w:rPr>
        <w:t xml:space="preserve"> anul de </w:t>
      </w:r>
      <w:r w:rsidR="00DF6EA1" w:rsidRPr="002F603C">
        <w:rPr>
          <w:sz w:val="26"/>
          <w:szCs w:val="26"/>
          <w:lang w:val="ro-MO"/>
        </w:rPr>
        <w:t>referinţă</w:t>
      </w:r>
      <w:r w:rsidR="000C7F44" w:rsidRPr="002F603C">
        <w:rPr>
          <w:sz w:val="26"/>
          <w:szCs w:val="26"/>
          <w:lang w:val="ro-MO"/>
        </w:rPr>
        <w:t xml:space="preserve"> a constituit</w:t>
      </w:r>
      <w:r w:rsidR="009418FC" w:rsidRPr="002F603C">
        <w:rPr>
          <w:sz w:val="26"/>
          <w:szCs w:val="26"/>
          <w:lang w:val="ro-MO"/>
        </w:rPr>
        <w:t>,</w:t>
      </w:r>
      <w:r w:rsidRPr="002F603C">
        <w:rPr>
          <w:sz w:val="26"/>
          <w:szCs w:val="26"/>
          <w:lang w:val="ro-MO"/>
        </w:rPr>
        <w:t xml:space="preserve"> conform situaţiei din 1 </w:t>
      </w:r>
      <w:r w:rsidR="00F83D1D" w:rsidRPr="002F603C">
        <w:rPr>
          <w:sz w:val="26"/>
          <w:szCs w:val="26"/>
          <w:lang w:val="ro-MO"/>
        </w:rPr>
        <w:t xml:space="preserve">ianuarie </w:t>
      </w:r>
      <w:r w:rsidRPr="002F603C">
        <w:rPr>
          <w:sz w:val="26"/>
          <w:szCs w:val="26"/>
          <w:lang w:val="ro-MO"/>
        </w:rPr>
        <w:t>201</w:t>
      </w:r>
      <w:r w:rsidR="00F83D1D" w:rsidRPr="002F603C">
        <w:rPr>
          <w:sz w:val="26"/>
          <w:szCs w:val="26"/>
          <w:lang w:val="ro-MO"/>
        </w:rPr>
        <w:t>6</w:t>
      </w:r>
      <w:r w:rsidRPr="002F603C">
        <w:rPr>
          <w:sz w:val="26"/>
          <w:szCs w:val="26"/>
          <w:lang w:val="ro-MO"/>
        </w:rPr>
        <w:t xml:space="preserve">, </w:t>
      </w:r>
      <w:r w:rsidR="005A647B" w:rsidRPr="002F603C">
        <w:rPr>
          <w:sz w:val="26"/>
          <w:szCs w:val="26"/>
          <w:lang w:val="ro-MO"/>
        </w:rPr>
        <w:t>18</w:t>
      </w:r>
      <w:r w:rsidR="00673915" w:rsidRPr="002F603C">
        <w:rPr>
          <w:sz w:val="26"/>
          <w:szCs w:val="26"/>
          <w:lang w:val="ro-MO"/>
        </w:rPr>
        <w:t>5</w:t>
      </w:r>
      <w:r w:rsidR="005A647B" w:rsidRPr="002F603C">
        <w:rPr>
          <w:sz w:val="26"/>
          <w:szCs w:val="26"/>
          <w:lang w:val="ro-MO"/>
        </w:rPr>
        <w:t>,</w:t>
      </w:r>
      <w:r w:rsidR="00673915" w:rsidRPr="002F603C">
        <w:rPr>
          <w:sz w:val="26"/>
          <w:szCs w:val="26"/>
          <w:lang w:val="ro-MO"/>
        </w:rPr>
        <w:t>5</w:t>
      </w:r>
      <w:r w:rsidRPr="002F603C">
        <w:rPr>
          <w:sz w:val="26"/>
          <w:szCs w:val="26"/>
          <w:lang w:val="ro-MO"/>
        </w:rPr>
        <w:t xml:space="preserve"> mil. lei</w:t>
      </w:r>
      <w:r w:rsidR="009A34E4" w:rsidRPr="002F603C">
        <w:rPr>
          <w:sz w:val="26"/>
          <w:szCs w:val="26"/>
          <w:lang w:val="ro-MO"/>
        </w:rPr>
        <w:t>,</w:t>
      </w:r>
      <w:r w:rsidRPr="002F603C">
        <w:rPr>
          <w:sz w:val="26"/>
          <w:szCs w:val="26"/>
          <w:lang w:val="ro-MO"/>
        </w:rPr>
        <w:t xml:space="preserve"> </w:t>
      </w:r>
      <w:r w:rsidR="009A34E4" w:rsidRPr="002F603C">
        <w:rPr>
          <w:sz w:val="26"/>
          <w:szCs w:val="26"/>
          <w:lang w:val="ro-MO"/>
        </w:rPr>
        <w:t>sporind cu</w:t>
      </w:r>
      <w:r w:rsidRPr="002F603C">
        <w:rPr>
          <w:sz w:val="26"/>
          <w:szCs w:val="26"/>
          <w:lang w:val="ro-MO"/>
        </w:rPr>
        <w:t xml:space="preserve"> </w:t>
      </w:r>
      <w:r w:rsidR="00673915" w:rsidRPr="002F603C">
        <w:rPr>
          <w:sz w:val="26"/>
          <w:szCs w:val="26"/>
          <w:lang w:val="ro-MO"/>
        </w:rPr>
        <w:t>2</w:t>
      </w:r>
      <w:r w:rsidR="00A157DC" w:rsidRPr="002F603C">
        <w:rPr>
          <w:sz w:val="26"/>
          <w:szCs w:val="26"/>
          <w:lang w:val="ro-MO"/>
        </w:rPr>
        <w:t>,</w:t>
      </w:r>
      <w:r w:rsidR="00673915" w:rsidRPr="002F603C">
        <w:rPr>
          <w:sz w:val="26"/>
          <w:szCs w:val="26"/>
          <w:lang w:val="ro-MO"/>
        </w:rPr>
        <w:t>8</w:t>
      </w:r>
      <w:r w:rsidRPr="002F603C">
        <w:rPr>
          <w:sz w:val="26"/>
          <w:szCs w:val="26"/>
          <w:lang w:val="ro-MO"/>
        </w:rPr>
        <w:t xml:space="preserve"> % </w:t>
      </w:r>
      <w:r w:rsidR="00F1364E" w:rsidRPr="002F603C">
        <w:rPr>
          <w:sz w:val="26"/>
          <w:szCs w:val="26"/>
          <w:lang w:val="ro-MO"/>
        </w:rPr>
        <w:t>comparativ</w:t>
      </w:r>
      <w:r w:rsidR="009A34E4" w:rsidRPr="002F603C">
        <w:rPr>
          <w:sz w:val="26"/>
          <w:szCs w:val="26"/>
          <w:lang w:val="ro-MO"/>
        </w:rPr>
        <w:t xml:space="preserve"> cu </w:t>
      </w:r>
      <w:r w:rsidR="00F1364E" w:rsidRPr="002F603C">
        <w:rPr>
          <w:sz w:val="26"/>
          <w:szCs w:val="26"/>
          <w:lang w:val="ro-MO"/>
        </w:rPr>
        <w:t xml:space="preserve">1 ianuarie </w:t>
      </w:r>
      <w:r w:rsidRPr="002F603C">
        <w:rPr>
          <w:sz w:val="26"/>
          <w:szCs w:val="26"/>
          <w:lang w:val="ro-MO"/>
        </w:rPr>
        <w:t>201</w:t>
      </w:r>
      <w:r w:rsidR="00F1364E" w:rsidRPr="002F603C">
        <w:rPr>
          <w:sz w:val="26"/>
          <w:szCs w:val="26"/>
          <w:lang w:val="ro-MO"/>
        </w:rPr>
        <w:t>5</w:t>
      </w:r>
      <w:r w:rsidRPr="002F603C">
        <w:rPr>
          <w:sz w:val="26"/>
          <w:szCs w:val="26"/>
          <w:lang w:val="ro-MO"/>
        </w:rPr>
        <w:t xml:space="preserve">. </w:t>
      </w:r>
    </w:p>
    <w:p w:rsidR="007D1CD7" w:rsidRPr="002F603C" w:rsidRDefault="007D1CD7" w:rsidP="00FA58C4">
      <w:pPr>
        <w:spacing w:line="460" w:lineRule="exact"/>
        <w:ind w:firstLine="720"/>
        <w:jc w:val="both"/>
        <w:rPr>
          <w:sz w:val="26"/>
          <w:szCs w:val="26"/>
          <w:lang w:val="ro-MO"/>
        </w:rPr>
      </w:pPr>
    </w:p>
    <w:p w:rsidR="00F1364E" w:rsidRPr="002F603C" w:rsidRDefault="00433325" w:rsidP="004B73D6">
      <w:pPr>
        <w:tabs>
          <w:tab w:val="left" w:pos="1701"/>
        </w:tabs>
        <w:ind w:firstLine="567"/>
        <w:jc w:val="center"/>
        <w:rPr>
          <w:b/>
          <w:sz w:val="26"/>
          <w:szCs w:val="26"/>
          <w:lang w:val="ro-MO"/>
        </w:rPr>
      </w:pPr>
      <w:r w:rsidRPr="002F603C">
        <w:rPr>
          <w:b/>
          <w:sz w:val="26"/>
          <w:szCs w:val="26"/>
          <w:lang w:val="ro-MO"/>
        </w:rPr>
        <w:t>T</w:t>
      </w:r>
      <w:r w:rsidR="00F2036C" w:rsidRPr="002F603C">
        <w:rPr>
          <w:b/>
          <w:sz w:val="26"/>
          <w:szCs w:val="26"/>
          <w:lang w:val="ro-MO"/>
        </w:rPr>
        <w:t>abelul 5.</w:t>
      </w:r>
      <w:r w:rsidR="00F2036C" w:rsidRPr="002F603C">
        <w:rPr>
          <w:b/>
          <w:sz w:val="26"/>
          <w:szCs w:val="26"/>
          <w:lang w:val="ro-MO"/>
        </w:rPr>
        <w:tab/>
        <w:t xml:space="preserve">Volumul total de impozite </w:t>
      </w:r>
      <w:r w:rsidR="004B73D6" w:rsidRPr="002F603C">
        <w:rPr>
          <w:b/>
          <w:sz w:val="26"/>
          <w:szCs w:val="26"/>
          <w:lang w:val="ro-MO"/>
        </w:rPr>
        <w:t xml:space="preserve">şi </w:t>
      </w:r>
      <w:r w:rsidR="00F1364E" w:rsidRPr="002F603C">
        <w:rPr>
          <w:b/>
          <w:sz w:val="26"/>
          <w:szCs w:val="26"/>
          <w:lang w:val="ro-MO"/>
        </w:rPr>
        <w:t>plăţi</w:t>
      </w:r>
    </w:p>
    <w:p w:rsidR="00F2036C" w:rsidRPr="002F603C" w:rsidRDefault="004B73D6" w:rsidP="004B73D6">
      <w:pPr>
        <w:tabs>
          <w:tab w:val="left" w:pos="1701"/>
        </w:tabs>
        <w:ind w:firstLine="567"/>
        <w:jc w:val="center"/>
        <w:rPr>
          <w:b/>
          <w:sz w:val="26"/>
          <w:szCs w:val="26"/>
          <w:lang w:val="ro-MO"/>
        </w:rPr>
      </w:pPr>
      <w:r w:rsidRPr="002F603C">
        <w:rPr>
          <w:b/>
          <w:sz w:val="26"/>
          <w:szCs w:val="26"/>
          <w:lang w:val="ro-MO"/>
        </w:rPr>
        <w:t>obligatorii calculate</w:t>
      </w:r>
      <w:r w:rsidR="00F1364E" w:rsidRPr="002F603C">
        <w:rPr>
          <w:b/>
          <w:sz w:val="26"/>
          <w:szCs w:val="26"/>
          <w:lang w:val="ro-MO"/>
        </w:rPr>
        <w:t xml:space="preserve"> </w:t>
      </w:r>
      <w:r w:rsidR="00F2036C" w:rsidRPr="002F603C">
        <w:rPr>
          <w:b/>
          <w:sz w:val="26"/>
          <w:szCs w:val="26"/>
          <w:lang w:val="ro-MO"/>
        </w:rPr>
        <w:t>pe zone libere</w:t>
      </w:r>
    </w:p>
    <w:p w:rsidR="004B73D6" w:rsidRPr="002F603C" w:rsidRDefault="004B73D6" w:rsidP="004B73D6">
      <w:pPr>
        <w:tabs>
          <w:tab w:val="left" w:pos="1701"/>
        </w:tabs>
        <w:ind w:firstLine="567"/>
        <w:jc w:val="center"/>
        <w:rPr>
          <w:b/>
          <w:sz w:val="26"/>
          <w:szCs w:val="26"/>
          <w:lang w:val="ro-MO"/>
        </w:rPr>
      </w:pPr>
    </w:p>
    <w:tbl>
      <w:tblPr>
        <w:tblW w:w="9497"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ook w:val="00A0" w:firstRow="1" w:lastRow="0" w:firstColumn="1" w:lastColumn="0" w:noHBand="0" w:noVBand="0"/>
      </w:tblPr>
      <w:tblGrid>
        <w:gridCol w:w="2157"/>
        <w:gridCol w:w="734"/>
        <w:gridCol w:w="734"/>
        <w:gridCol w:w="734"/>
        <w:gridCol w:w="734"/>
        <w:gridCol w:w="734"/>
        <w:gridCol w:w="734"/>
        <w:gridCol w:w="734"/>
        <w:gridCol w:w="734"/>
        <w:gridCol w:w="734"/>
        <w:gridCol w:w="734"/>
      </w:tblGrid>
      <w:tr w:rsidR="0013787C" w:rsidRPr="002F603C" w:rsidTr="0013787C">
        <w:tc>
          <w:tcPr>
            <w:tcW w:w="2157" w:type="dxa"/>
          </w:tcPr>
          <w:p w:rsidR="0013787C" w:rsidRPr="002F603C" w:rsidRDefault="0013787C" w:rsidP="00ED594B">
            <w:pPr>
              <w:pStyle w:val="a6"/>
              <w:spacing w:before="120" w:line="240" w:lineRule="auto"/>
              <w:ind w:firstLine="0"/>
              <w:rPr>
                <w:lang w:val="ro-MO"/>
              </w:rPr>
            </w:pPr>
          </w:p>
        </w:tc>
        <w:tc>
          <w:tcPr>
            <w:tcW w:w="734" w:type="dxa"/>
          </w:tcPr>
          <w:p w:rsidR="0013787C" w:rsidRPr="002F603C" w:rsidRDefault="0013787C" w:rsidP="00FC3E1D">
            <w:pPr>
              <w:pStyle w:val="a6"/>
              <w:spacing w:before="120" w:line="240" w:lineRule="auto"/>
              <w:ind w:firstLine="0"/>
              <w:jc w:val="center"/>
              <w:rPr>
                <w:lang w:val="ro-MO"/>
              </w:rPr>
            </w:pPr>
            <w:r w:rsidRPr="002F603C">
              <w:rPr>
                <w:lang w:val="ro-MO"/>
              </w:rPr>
              <w:t>2006</w:t>
            </w:r>
          </w:p>
        </w:tc>
        <w:tc>
          <w:tcPr>
            <w:tcW w:w="734" w:type="dxa"/>
          </w:tcPr>
          <w:p w:rsidR="0013787C" w:rsidRPr="002F603C" w:rsidRDefault="0013787C" w:rsidP="00FC3E1D">
            <w:pPr>
              <w:pStyle w:val="a6"/>
              <w:spacing w:before="120" w:line="240" w:lineRule="auto"/>
              <w:ind w:firstLine="0"/>
              <w:jc w:val="center"/>
              <w:rPr>
                <w:lang w:val="ro-MO"/>
              </w:rPr>
            </w:pPr>
            <w:r w:rsidRPr="002F603C">
              <w:rPr>
                <w:lang w:val="ro-MO"/>
              </w:rPr>
              <w:t>2007</w:t>
            </w:r>
          </w:p>
        </w:tc>
        <w:tc>
          <w:tcPr>
            <w:tcW w:w="734" w:type="dxa"/>
          </w:tcPr>
          <w:p w:rsidR="0013787C" w:rsidRPr="002F603C" w:rsidRDefault="0013787C" w:rsidP="00FC3E1D">
            <w:pPr>
              <w:pStyle w:val="a6"/>
              <w:spacing w:before="120" w:line="240" w:lineRule="auto"/>
              <w:ind w:firstLine="0"/>
              <w:jc w:val="center"/>
              <w:rPr>
                <w:lang w:val="ro-MO"/>
              </w:rPr>
            </w:pPr>
            <w:r w:rsidRPr="002F603C">
              <w:rPr>
                <w:lang w:val="ro-MO"/>
              </w:rPr>
              <w:t>2008</w:t>
            </w:r>
          </w:p>
        </w:tc>
        <w:tc>
          <w:tcPr>
            <w:tcW w:w="734" w:type="dxa"/>
          </w:tcPr>
          <w:p w:rsidR="0013787C" w:rsidRPr="002F603C" w:rsidRDefault="0013787C" w:rsidP="00FC3E1D">
            <w:pPr>
              <w:pStyle w:val="a6"/>
              <w:spacing w:before="120" w:line="240" w:lineRule="auto"/>
              <w:ind w:firstLine="0"/>
              <w:jc w:val="center"/>
              <w:rPr>
                <w:lang w:val="ro-MO"/>
              </w:rPr>
            </w:pPr>
            <w:r w:rsidRPr="002F603C">
              <w:rPr>
                <w:lang w:val="ro-MO"/>
              </w:rPr>
              <w:t>2009</w:t>
            </w:r>
          </w:p>
        </w:tc>
        <w:tc>
          <w:tcPr>
            <w:tcW w:w="734" w:type="dxa"/>
          </w:tcPr>
          <w:p w:rsidR="0013787C" w:rsidRPr="002F603C" w:rsidRDefault="0013787C" w:rsidP="00FC3E1D">
            <w:pPr>
              <w:pStyle w:val="a6"/>
              <w:spacing w:before="120" w:line="240" w:lineRule="auto"/>
              <w:ind w:firstLine="0"/>
              <w:jc w:val="center"/>
              <w:rPr>
                <w:lang w:val="ro-MO"/>
              </w:rPr>
            </w:pPr>
            <w:r w:rsidRPr="002F603C">
              <w:rPr>
                <w:lang w:val="ro-MO"/>
              </w:rPr>
              <w:t>2010</w:t>
            </w:r>
          </w:p>
        </w:tc>
        <w:tc>
          <w:tcPr>
            <w:tcW w:w="734" w:type="dxa"/>
          </w:tcPr>
          <w:p w:rsidR="0013787C" w:rsidRPr="002F603C" w:rsidRDefault="0013787C" w:rsidP="00FC3E1D">
            <w:pPr>
              <w:pStyle w:val="a6"/>
              <w:spacing w:before="120" w:line="240" w:lineRule="auto"/>
              <w:ind w:firstLine="0"/>
              <w:jc w:val="center"/>
              <w:rPr>
                <w:lang w:val="ro-MO"/>
              </w:rPr>
            </w:pPr>
            <w:r w:rsidRPr="002F603C">
              <w:rPr>
                <w:lang w:val="ro-MO"/>
              </w:rPr>
              <w:t>2011</w:t>
            </w:r>
          </w:p>
        </w:tc>
        <w:tc>
          <w:tcPr>
            <w:tcW w:w="734" w:type="dxa"/>
          </w:tcPr>
          <w:p w:rsidR="0013787C" w:rsidRPr="002F603C" w:rsidRDefault="0013787C" w:rsidP="00FC3E1D">
            <w:pPr>
              <w:pStyle w:val="a6"/>
              <w:spacing w:before="120" w:line="240" w:lineRule="auto"/>
              <w:ind w:firstLine="0"/>
              <w:jc w:val="center"/>
              <w:rPr>
                <w:lang w:val="ro-MO"/>
              </w:rPr>
            </w:pPr>
            <w:r w:rsidRPr="002F603C">
              <w:rPr>
                <w:lang w:val="ro-MO"/>
              </w:rPr>
              <w:t>2012</w:t>
            </w:r>
          </w:p>
        </w:tc>
        <w:tc>
          <w:tcPr>
            <w:tcW w:w="734" w:type="dxa"/>
          </w:tcPr>
          <w:p w:rsidR="0013787C" w:rsidRPr="002F603C" w:rsidRDefault="0013787C" w:rsidP="00FC3E1D">
            <w:pPr>
              <w:pStyle w:val="a6"/>
              <w:spacing w:before="120" w:line="240" w:lineRule="auto"/>
              <w:ind w:firstLine="0"/>
              <w:jc w:val="center"/>
              <w:rPr>
                <w:lang w:val="ro-MO"/>
              </w:rPr>
            </w:pPr>
            <w:r w:rsidRPr="002F603C">
              <w:rPr>
                <w:lang w:val="ro-MO"/>
              </w:rPr>
              <w:t>2013</w:t>
            </w:r>
          </w:p>
        </w:tc>
        <w:tc>
          <w:tcPr>
            <w:tcW w:w="734" w:type="dxa"/>
          </w:tcPr>
          <w:p w:rsidR="0013787C" w:rsidRPr="002F603C" w:rsidRDefault="0013787C" w:rsidP="00FC3E1D">
            <w:pPr>
              <w:pStyle w:val="a6"/>
              <w:spacing w:before="120" w:line="240" w:lineRule="auto"/>
              <w:ind w:firstLine="0"/>
              <w:jc w:val="center"/>
              <w:rPr>
                <w:lang w:val="ro-MO"/>
              </w:rPr>
            </w:pPr>
            <w:r w:rsidRPr="002F603C">
              <w:rPr>
                <w:lang w:val="ro-MO"/>
              </w:rPr>
              <w:t>2014</w:t>
            </w:r>
          </w:p>
        </w:tc>
        <w:tc>
          <w:tcPr>
            <w:tcW w:w="734" w:type="dxa"/>
          </w:tcPr>
          <w:p w:rsidR="0013787C" w:rsidRPr="002F603C" w:rsidRDefault="0013787C" w:rsidP="00ED594B">
            <w:pPr>
              <w:pStyle w:val="a6"/>
              <w:spacing w:before="120" w:line="240" w:lineRule="auto"/>
              <w:ind w:firstLine="0"/>
              <w:jc w:val="center"/>
              <w:rPr>
                <w:lang w:val="ro-MO"/>
              </w:rPr>
            </w:pPr>
            <w:r w:rsidRPr="002F603C">
              <w:rPr>
                <w:lang w:val="ro-MO"/>
              </w:rPr>
              <w:t>2015</w:t>
            </w:r>
          </w:p>
        </w:tc>
      </w:tr>
      <w:tr w:rsidR="0013787C" w:rsidRPr="002F603C" w:rsidTr="0013787C">
        <w:tc>
          <w:tcPr>
            <w:tcW w:w="2157" w:type="dxa"/>
          </w:tcPr>
          <w:p w:rsidR="0013787C" w:rsidRPr="002F603C" w:rsidRDefault="0013787C" w:rsidP="00F67C9F">
            <w:pPr>
              <w:pStyle w:val="a6"/>
              <w:spacing w:before="120" w:line="240" w:lineRule="auto"/>
              <w:ind w:firstLine="0"/>
              <w:rPr>
                <w:b/>
                <w:sz w:val="22"/>
                <w:szCs w:val="22"/>
                <w:lang w:val="ro-MO"/>
              </w:rPr>
            </w:pPr>
            <w:r w:rsidRPr="002F603C">
              <w:rPr>
                <w:b/>
                <w:sz w:val="22"/>
                <w:szCs w:val="22"/>
                <w:lang w:val="ro-MO"/>
              </w:rPr>
              <w:t xml:space="preserve">Volumul total de impozite şi taxe calculate, mil. lei </w:t>
            </w:r>
          </w:p>
        </w:tc>
        <w:tc>
          <w:tcPr>
            <w:tcW w:w="734" w:type="dxa"/>
          </w:tcPr>
          <w:p w:rsidR="0013787C" w:rsidRPr="002F603C" w:rsidRDefault="0013787C" w:rsidP="00FC3E1D">
            <w:pPr>
              <w:pStyle w:val="a6"/>
              <w:spacing w:before="120" w:line="240" w:lineRule="auto"/>
              <w:ind w:firstLine="0"/>
              <w:jc w:val="center"/>
              <w:rPr>
                <w:sz w:val="22"/>
                <w:szCs w:val="22"/>
                <w:lang w:val="ro-MO"/>
              </w:rPr>
            </w:pPr>
            <w:r w:rsidRPr="002F603C">
              <w:rPr>
                <w:sz w:val="22"/>
                <w:szCs w:val="22"/>
                <w:lang w:val="ro-MO"/>
              </w:rPr>
              <w:t>123,6</w:t>
            </w:r>
          </w:p>
        </w:tc>
        <w:tc>
          <w:tcPr>
            <w:tcW w:w="734" w:type="dxa"/>
          </w:tcPr>
          <w:p w:rsidR="0013787C" w:rsidRPr="002F603C" w:rsidRDefault="0013787C" w:rsidP="00FC3E1D">
            <w:pPr>
              <w:pStyle w:val="a6"/>
              <w:spacing w:before="120" w:line="240" w:lineRule="auto"/>
              <w:ind w:firstLine="0"/>
              <w:jc w:val="center"/>
              <w:rPr>
                <w:sz w:val="22"/>
                <w:szCs w:val="22"/>
                <w:lang w:val="ro-MO"/>
              </w:rPr>
            </w:pPr>
            <w:r w:rsidRPr="002F603C">
              <w:rPr>
                <w:sz w:val="22"/>
                <w:szCs w:val="22"/>
                <w:lang w:val="ro-MO"/>
              </w:rPr>
              <w:t>123,1</w:t>
            </w:r>
          </w:p>
        </w:tc>
        <w:tc>
          <w:tcPr>
            <w:tcW w:w="734" w:type="dxa"/>
          </w:tcPr>
          <w:p w:rsidR="0013787C" w:rsidRPr="002F603C" w:rsidRDefault="0013787C" w:rsidP="00FC3E1D">
            <w:pPr>
              <w:pStyle w:val="a6"/>
              <w:spacing w:before="120" w:line="240" w:lineRule="auto"/>
              <w:ind w:firstLine="0"/>
              <w:jc w:val="center"/>
              <w:rPr>
                <w:sz w:val="22"/>
                <w:szCs w:val="22"/>
                <w:lang w:val="ro-MO"/>
              </w:rPr>
            </w:pPr>
            <w:r w:rsidRPr="002F603C">
              <w:rPr>
                <w:sz w:val="22"/>
                <w:szCs w:val="22"/>
                <w:lang w:val="ro-MO"/>
              </w:rPr>
              <w:t>145,3</w:t>
            </w:r>
          </w:p>
        </w:tc>
        <w:tc>
          <w:tcPr>
            <w:tcW w:w="734" w:type="dxa"/>
          </w:tcPr>
          <w:p w:rsidR="0013787C" w:rsidRPr="002F603C" w:rsidRDefault="0013787C" w:rsidP="00FC3E1D">
            <w:pPr>
              <w:pStyle w:val="a6"/>
              <w:spacing w:before="120" w:line="240" w:lineRule="auto"/>
              <w:ind w:firstLine="0"/>
              <w:jc w:val="center"/>
              <w:rPr>
                <w:sz w:val="22"/>
                <w:szCs w:val="22"/>
                <w:lang w:val="ro-MO"/>
              </w:rPr>
            </w:pPr>
            <w:r w:rsidRPr="002F603C">
              <w:rPr>
                <w:sz w:val="22"/>
                <w:szCs w:val="22"/>
                <w:lang w:val="ro-MO"/>
              </w:rPr>
              <w:t>111,6</w:t>
            </w:r>
          </w:p>
        </w:tc>
        <w:tc>
          <w:tcPr>
            <w:tcW w:w="734" w:type="dxa"/>
          </w:tcPr>
          <w:p w:rsidR="0013787C" w:rsidRPr="002F603C" w:rsidRDefault="0013787C" w:rsidP="00FC3E1D">
            <w:pPr>
              <w:pStyle w:val="a6"/>
              <w:spacing w:before="120" w:line="240" w:lineRule="auto"/>
              <w:ind w:firstLine="0"/>
              <w:jc w:val="center"/>
              <w:rPr>
                <w:sz w:val="22"/>
                <w:szCs w:val="22"/>
                <w:lang w:val="ro-MO"/>
              </w:rPr>
            </w:pPr>
            <w:r w:rsidRPr="002F603C">
              <w:rPr>
                <w:sz w:val="22"/>
                <w:szCs w:val="22"/>
                <w:lang w:val="ro-MO"/>
              </w:rPr>
              <w:t>130,1</w:t>
            </w:r>
          </w:p>
        </w:tc>
        <w:tc>
          <w:tcPr>
            <w:tcW w:w="734" w:type="dxa"/>
          </w:tcPr>
          <w:p w:rsidR="0013787C" w:rsidRPr="002F603C" w:rsidRDefault="0013787C" w:rsidP="00FC3E1D">
            <w:pPr>
              <w:pStyle w:val="a6"/>
              <w:spacing w:before="120" w:line="240" w:lineRule="auto"/>
              <w:ind w:firstLine="0"/>
              <w:jc w:val="center"/>
              <w:rPr>
                <w:sz w:val="22"/>
                <w:szCs w:val="22"/>
                <w:lang w:val="ro-MO"/>
              </w:rPr>
            </w:pPr>
            <w:r w:rsidRPr="002F603C">
              <w:rPr>
                <w:sz w:val="22"/>
                <w:szCs w:val="22"/>
                <w:lang w:val="ro-MO"/>
              </w:rPr>
              <w:t>176,0</w:t>
            </w:r>
          </w:p>
        </w:tc>
        <w:tc>
          <w:tcPr>
            <w:tcW w:w="734" w:type="dxa"/>
          </w:tcPr>
          <w:p w:rsidR="0013787C" w:rsidRPr="002F603C" w:rsidRDefault="0013787C" w:rsidP="00FC3E1D">
            <w:pPr>
              <w:pStyle w:val="a6"/>
              <w:spacing w:before="120" w:line="240" w:lineRule="auto"/>
              <w:ind w:firstLine="0"/>
              <w:jc w:val="center"/>
              <w:rPr>
                <w:sz w:val="22"/>
                <w:szCs w:val="22"/>
                <w:lang w:val="ro-MO"/>
              </w:rPr>
            </w:pPr>
            <w:r w:rsidRPr="002F603C">
              <w:rPr>
                <w:sz w:val="22"/>
                <w:szCs w:val="22"/>
                <w:lang w:val="ro-MO"/>
              </w:rPr>
              <w:t>153,5</w:t>
            </w:r>
          </w:p>
        </w:tc>
        <w:tc>
          <w:tcPr>
            <w:tcW w:w="734" w:type="dxa"/>
          </w:tcPr>
          <w:p w:rsidR="0013787C" w:rsidRPr="002F603C" w:rsidRDefault="0013787C" w:rsidP="00FC3E1D">
            <w:pPr>
              <w:pStyle w:val="a6"/>
              <w:spacing w:before="120" w:line="240" w:lineRule="auto"/>
              <w:ind w:firstLine="0"/>
              <w:jc w:val="center"/>
              <w:rPr>
                <w:sz w:val="22"/>
                <w:szCs w:val="22"/>
                <w:lang w:val="ro-MO"/>
              </w:rPr>
            </w:pPr>
            <w:r w:rsidRPr="002F603C">
              <w:rPr>
                <w:sz w:val="22"/>
                <w:szCs w:val="22"/>
                <w:lang w:val="ro-MO"/>
              </w:rPr>
              <w:t>165,2</w:t>
            </w:r>
          </w:p>
        </w:tc>
        <w:tc>
          <w:tcPr>
            <w:tcW w:w="734" w:type="dxa"/>
          </w:tcPr>
          <w:p w:rsidR="0013787C" w:rsidRPr="002F603C" w:rsidRDefault="0013787C" w:rsidP="00FC3E1D">
            <w:pPr>
              <w:pStyle w:val="a6"/>
              <w:spacing w:before="120" w:line="240" w:lineRule="auto"/>
              <w:ind w:firstLine="0"/>
              <w:jc w:val="center"/>
              <w:rPr>
                <w:sz w:val="22"/>
                <w:szCs w:val="22"/>
                <w:lang w:val="ro-MO"/>
              </w:rPr>
            </w:pPr>
            <w:r w:rsidRPr="002F603C">
              <w:rPr>
                <w:sz w:val="22"/>
                <w:szCs w:val="22"/>
                <w:lang w:val="ro-MO"/>
              </w:rPr>
              <w:t>180,4</w:t>
            </w:r>
          </w:p>
        </w:tc>
        <w:tc>
          <w:tcPr>
            <w:tcW w:w="734" w:type="dxa"/>
          </w:tcPr>
          <w:p w:rsidR="0013787C" w:rsidRPr="002F603C" w:rsidRDefault="0013787C" w:rsidP="00ED594B">
            <w:pPr>
              <w:pStyle w:val="a6"/>
              <w:spacing w:before="120" w:line="240" w:lineRule="auto"/>
              <w:ind w:firstLine="0"/>
              <w:jc w:val="center"/>
              <w:rPr>
                <w:sz w:val="22"/>
                <w:szCs w:val="22"/>
                <w:lang w:val="ro-MO"/>
              </w:rPr>
            </w:pPr>
            <w:r w:rsidRPr="002F603C">
              <w:rPr>
                <w:sz w:val="22"/>
                <w:szCs w:val="22"/>
                <w:lang w:val="ro-MO"/>
              </w:rPr>
              <w:t>185,5</w:t>
            </w:r>
          </w:p>
        </w:tc>
      </w:tr>
      <w:tr w:rsidR="0013787C" w:rsidRPr="002F603C" w:rsidTr="0013787C">
        <w:tc>
          <w:tcPr>
            <w:tcW w:w="2157" w:type="dxa"/>
          </w:tcPr>
          <w:p w:rsidR="0013787C" w:rsidRPr="002F603C" w:rsidRDefault="0013787C" w:rsidP="00ED594B">
            <w:pPr>
              <w:spacing w:before="120"/>
              <w:ind w:left="284" w:hanging="61"/>
              <w:rPr>
                <w:b/>
                <w:i/>
                <w:sz w:val="22"/>
                <w:szCs w:val="22"/>
                <w:lang w:val="ro-MO"/>
              </w:rPr>
            </w:pPr>
            <w:r w:rsidRPr="002F603C">
              <w:rPr>
                <w:b/>
                <w:i/>
                <w:sz w:val="22"/>
                <w:szCs w:val="22"/>
                <w:lang w:val="ro-MO"/>
              </w:rPr>
              <w:t xml:space="preserve">în % faţă de anul precedent </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101,4</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99,6</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118,0</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77,0</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116,6</w:t>
            </w:r>
          </w:p>
        </w:tc>
        <w:tc>
          <w:tcPr>
            <w:tcW w:w="734" w:type="dxa"/>
          </w:tcPr>
          <w:p w:rsidR="0013787C" w:rsidRPr="002F603C" w:rsidRDefault="0013787C" w:rsidP="00FC3E1D">
            <w:pPr>
              <w:spacing w:before="120"/>
              <w:jc w:val="center"/>
              <w:rPr>
                <w:sz w:val="22"/>
                <w:szCs w:val="22"/>
                <w:highlight w:val="yellow"/>
                <w:lang w:val="ro-MO"/>
              </w:rPr>
            </w:pPr>
            <w:r w:rsidRPr="002F603C">
              <w:rPr>
                <w:sz w:val="22"/>
                <w:szCs w:val="22"/>
                <w:lang w:val="ro-MO"/>
              </w:rPr>
              <w:t>135,3</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87,2</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107,6</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109,3</w:t>
            </w:r>
          </w:p>
        </w:tc>
        <w:tc>
          <w:tcPr>
            <w:tcW w:w="734" w:type="dxa"/>
          </w:tcPr>
          <w:p w:rsidR="0013787C" w:rsidRPr="002F603C" w:rsidRDefault="0013787C" w:rsidP="00C91534">
            <w:pPr>
              <w:spacing w:before="120"/>
              <w:jc w:val="center"/>
              <w:rPr>
                <w:sz w:val="22"/>
                <w:szCs w:val="22"/>
                <w:lang w:val="ro-MO"/>
              </w:rPr>
            </w:pPr>
            <w:r w:rsidRPr="002F603C">
              <w:rPr>
                <w:sz w:val="22"/>
                <w:szCs w:val="22"/>
                <w:lang w:val="ro-MO"/>
              </w:rPr>
              <w:t>102,8</w:t>
            </w:r>
          </w:p>
        </w:tc>
      </w:tr>
      <w:tr w:rsidR="0013787C" w:rsidRPr="002F603C" w:rsidTr="0013787C">
        <w:tc>
          <w:tcPr>
            <w:tcW w:w="2157" w:type="dxa"/>
          </w:tcPr>
          <w:p w:rsidR="0013787C" w:rsidRPr="002F603C" w:rsidRDefault="0013787C" w:rsidP="002A01BC">
            <w:pPr>
              <w:spacing w:before="120"/>
              <w:rPr>
                <w:sz w:val="22"/>
                <w:szCs w:val="22"/>
                <w:lang w:val="ro-MO"/>
              </w:rPr>
            </w:pPr>
            <w:r w:rsidRPr="002F603C">
              <w:rPr>
                <w:sz w:val="22"/>
                <w:szCs w:val="22"/>
                <w:lang w:val="ro-MO"/>
              </w:rPr>
              <w:t xml:space="preserve">Spor (+)/micşorare(-) anual, mil. lei  </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1,7</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-0,5</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22,2</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-33,3</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18,5</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45,9</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-22,5</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11,7</w:t>
            </w:r>
          </w:p>
        </w:tc>
        <w:tc>
          <w:tcPr>
            <w:tcW w:w="734" w:type="dxa"/>
          </w:tcPr>
          <w:p w:rsidR="0013787C" w:rsidRPr="002F603C" w:rsidRDefault="0013787C" w:rsidP="00FC3E1D">
            <w:pPr>
              <w:spacing w:before="120"/>
              <w:jc w:val="center"/>
              <w:rPr>
                <w:sz w:val="22"/>
                <w:szCs w:val="22"/>
                <w:lang w:val="ro-MO"/>
              </w:rPr>
            </w:pPr>
            <w:r w:rsidRPr="002F603C">
              <w:rPr>
                <w:sz w:val="22"/>
                <w:szCs w:val="22"/>
                <w:lang w:val="ro-MO"/>
              </w:rPr>
              <w:t>15,3</w:t>
            </w:r>
          </w:p>
        </w:tc>
        <w:tc>
          <w:tcPr>
            <w:tcW w:w="734" w:type="dxa"/>
          </w:tcPr>
          <w:p w:rsidR="0013787C" w:rsidRPr="002F603C" w:rsidRDefault="0013787C" w:rsidP="00ED594B">
            <w:pPr>
              <w:spacing w:before="120"/>
              <w:jc w:val="center"/>
              <w:rPr>
                <w:sz w:val="22"/>
                <w:szCs w:val="22"/>
                <w:lang w:val="ro-MO"/>
              </w:rPr>
            </w:pPr>
            <w:r w:rsidRPr="002F603C">
              <w:rPr>
                <w:sz w:val="22"/>
                <w:szCs w:val="22"/>
                <w:lang w:val="ro-MO"/>
              </w:rPr>
              <w:t>5,0</w:t>
            </w:r>
          </w:p>
        </w:tc>
      </w:tr>
    </w:tbl>
    <w:p w:rsidR="00F2036C" w:rsidRPr="002F603C" w:rsidRDefault="00F2036C" w:rsidP="00C300A8">
      <w:pPr>
        <w:pStyle w:val="31"/>
        <w:spacing w:before="240" w:line="276" w:lineRule="auto"/>
        <w:ind w:firstLine="709"/>
        <w:rPr>
          <w:color w:val="auto"/>
          <w:sz w:val="26"/>
          <w:szCs w:val="26"/>
          <w:lang w:val="ro-MO"/>
        </w:rPr>
      </w:pPr>
      <w:r w:rsidRPr="002F603C">
        <w:rPr>
          <w:color w:val="auto"/>
          <w:sz w:val="26"/>
          <w:szCs w:val="26"/>
          <w:lang w:val="ro-MO"/>
        </w:rPr>
        <w:t xml:space="preserve">Din volumul total de impozite </w:t>
      </w:r>
      <w:r w:rsidR="004B73D6" w:rsidRPr="002F603C">
        <w:rPr>
          <w:color w:val="auto"/>
          <w:sz w:val="26"/>
          <w:szCs w:val="26"/>
          <w:lang w:val="ro-MO"/>
        </w:rPr>
        <w:t>şi alte plăţi obligatorii calculate</w:t>
      </w:r>
      <w:r w:rsidRPr="002F603C">
        <w:rPr>
          <w:color w:val="auto"/>
          <w:sz w:val="26"/>
          <w:szCs w:val="26"/>
          <w:lang w:val="ro-MO"/>
        </w:rPr>
        <w:t xml:space="preserve">, </w:t>
      </w:r>
      <w:r w:rsidR="00CC380D" w:rsidRPr="002F603C">
        <w:rPr>
          <w:color w:val="auto"/>
          <w:sz w:val="26"/>
          <w:szCs w:val="26"/>
          <w:lang w:val="ro-MO"/>
        </w:rPr>
        <w:t xml:space="preserve">ponderea </w:t>
      </w:r>
      <w:r w:rsidRPr="002F603C">
        <w:rPr>
          <w:color w:val="auto"/>
          <w:sz w:val="26"/>
          <w:szCs w:val="26"/>
          <w:lang w:val="ro-MO"/>
        </w:rPr>
        <w:t xml:space="preserve">cea mai mare revine rezidenţilor ZEL </w:t>
      </w:r>
      <w:r w:rsidR="009A34E4" w:rsidRPr="002F603C">
        <w:rPr>
          <w:color w:val="auto"/>
          <w:sz w:val="26"/>
          <w:szCs w:val="26"/>
          <w:lang w:val="ro-MO"/>
        </w:rPr>
        <w:t>„</w:t>
      </w:r>
      <w:r w:rsidRPr="002F603C">
        <w:rPr>
          <w:color w:val="auto"/>
          <w:sz w:val="26"/>
          <w:szCs w:val="26"/>
          <w:lang w:val="ro-MO"/>
        </w:rPr>
        <w:t>Bălți” (4</w:t>
      </w:r>
      <w:r w:rsidR="0013787C" w:rsidRPr="002F603C">
        <w:rPr>
          <w:color w:val="auto"/>
          <w:sz w:val="26"/>
          <w:szCs w:val="26"/>
          <w:lang w:val="ro-MO"/>
        </w:rPr>
        <w:t>8</w:t>
      </w:r>
      <w:r w:rsidR="0058064B" w:rsidRPr="002F603C">
        <w:rPr>
          <w:color w:val="auto"/>
          <w:sz w:val="26"/>
          <w:szCs w:val="26"/>
          <w:lang w:val="ro-MO"/>
        </w:rPr>
        <w:t>,</w:t>
      </w:r>
      <w:r w:rsidR="008C1A1D" w:rsidRPr="002F603C">
        <w:rPr>
          <w:color w:val="auto"/>
          <w:sz w:val="26"/>
          <w:szCs w:val="26"/>
          <w:lang w:val="ro-MO"/>
        </w:rPr>
        <w:t>8</w:t>
      </w:r>
      <w:r w:rsidRPr="002F603C">
        <w:rPr>
          <w:color w:val="auto"/>
          <w:sz w:val="26"/>
          <w:szCs w:val="26"/>
          <w:lang w:val="ro-MO"/>
        </w:rPr>
        <w:t>%),</w:t>
      </w:r>
      <w:r w:rsidR="00B169A7" w:rsidRPr="002F603C">
        <w:rPr>
          <w:color w:val="auto"/>
          <w:sz w:val="26"/>
          <w:szCs w:val="26"/>
          <w:lang w:val="ro-MO"/>
        </w:rPr>
        <w:t xml:space="preserve"> ZEL „</w:t>
      </w:r>
      <w:proofErr w:type="spellStart"/>
      <w:r w:rsidR="00B169A7" w:rsidRPr="002F603C">
        <w:rPr>
          <w:color w:val="auto"/>
          <w:sz w:val="26"/>
          <w:szCs w:val="26"/>
          <w:lang w:val="ro-MO"/>
        </w:rPr>
        <w:t>Ungheni-Business</w:t>
      </w:r>
      <w:proofErr w:type="spellEnd"/>
      <w:r w:rsidR="00B169A7" w:rsidRPr="002F603C">
        <w:rPr>
          <w:color w:val="auto"/>
          <w:sz w:val="26"/>
          <w:szCs w:val="26"/>
          <w:lang w:val="ro-MO"/>
        </w:rPr>
        <w:t>” (2</w:t>
      </w:r>
      <w:r w:rsidR="008C1A1D" w:rsidRPr="002F603C">
        <w:rPr>
          <w:color w:val="auto"/>
          <w:sz w:val="26"/>
          <w:szCs w:val="26"/>
          <w:lang w:val="ro-MO"/>
        </w:rPr>
        <w:t>6</w:t>
      </w:r>
      <w:r w:rsidR="00B169A7" w:rsidRPr="002F603C">
        <w:rPr>
          <w:color w:val="auto"/>
          <w:sz w:val="26"/>
          <w:szCs w:val="26"/>
          <w:lang w:val="ro-MO"/>
        </w:rPr>
        <w:t>,</w:t>
      </w:r>
      <w:r w:rsidR="008C1A1D" w:rsidRPr="002F603C">
        <w:rPr>
          <w:color w:val="auto"/>
          <w:sz w:val="26"/>
          <w:szCs w:val="26"/>
          <w:lang w:val="ro-MO"/>
        </w:rPr>
        <w:t>9</w:t>
      </w:r>
      <w:r w:rsidR="00B169A7" w:rsidRPr="002F603C">
        <w:rPr>
          <w:color w:val="auto"/>
          <w:sz w:val="26"/>
          <w:szCs w:val="26"/>
          <w:lang w:val="ro-MO"/>
        </w:rPr>
        <w:t>%)</w:t>
      </w:r>
      <w:r w:rsidRPr="002F603C">
        <w:rPr>
          <w:color w:val="auto"/>
          <w:sz w:val="26"/>
          <w:szCs w:val="26"/>
          <w:lang w:val="ro-MO"/>
        </w:rPr>
        <w:t xml:space="preserve"> și </w:t>
      </w:r>
      <w:r w:rsidR="00B169A7" w:rsidRPr="002F603C">
        <w:rPr>
          <w:color w:val="auto"/>
          <w:sz w:val="26"/>
          <w:szCs w:val="26"/>
          <w:lang w:val="ro-MO"/>
        </w:rPr>
        <w:t>ZAL „</w:t>
      </w:r>
      <w:proofErr w:type="spellStart"/>
      <w:r w:rsidR="00B169A7" w:rsidRPr="002F603C">
        <w:rPr>
          <w:color w:val="auto"/>
          <w:sz w:val="26"/>
          <w:szCs w:val="26"/>
          <w:lang w:val="ro-MO"/>
        </w:rPr>
        <w:t>Expo-Business-Chișinău</w:t>
      </w:r>
      <w:proofErr w:type="spellEnd"/>
      <w:r w:rsidR="00B169A7" w:rsidRPr="002F603C">
        <w:rPr>
          <w:color w:val="auto"/>
          <w:sz w:val="26"/>
          <w:szCs w:val="26"/>
          <w:lang w:val="ro-MO"/>
        </w:rPr>
        <w:t>” (</w:t>
      </w:r>
      <w:r w:rsidR="0013787C" w:rsidRPr="002F603C">
        <w:rPr>
          <w:color w:val="auto"/>
          <w:sz w:val="26"/>
          <w:szCs w:val="26"/>
          <w:lang w:val="ro-MO"/>
        </w:rPr>
        <w:t>16</w:t>
      </w:r>
      <w:r w:rsidR="00B169A7" w:rsidRPr="002F603C">
        <w:rPr>
          <w:color w:val="auto"/>
          <w:sz w:val="26"/>
          <w:szCs w:val="26"/>
          <w:lang w:val="ro-MO"/>
        </w:rPr>
        <w:t>,</w:t>
      </w:r>
      <w:r w:rsidR="0013787C" w:rsidRPr="002F603C">
        <w:rPr>
          <w:color w:val="auto"/>
          <w:sz w:val="26"/>
          <w:szCs w:val="26"/>
          <w:lang w:val="ro-MO"/>
        </w:rPr>
        <w:t>4</w:t>
      </w:r>
      <w:r w:rsidR="00B169A7" w:rsidRPr="002F603C">
        <w:rPr>
          <w:color w:val="auto"/>
          <w:sz w:val="26"/>
          <w:szCs w:val="26"/>
          <w:lang w:val="ro-MO"/>
        </w:rPr>
        <w:t>%)</w:t>
      </w:r>
      <w:r w:rsidRPr="002F603C">
        <w:rPr>
          <w:color w:val="auto"/>
          <w:sz w:val="26"/>
          <w:szCs w:val="26"/>
          <w:lang w:val="ro-MO"/>
        </w:rPr>
        <w:t>.</w:t>
      </w:r>
    </w:p>
    <w:p w:rsidR="00F2036C" w:rsidRPr="002F603C" w:rsidRDefault="00CC380D" w:rsidP="00C300A8">
      <w:pPr>
        <w:pStyle w:val="31"/>
        <w:spacing w:before="120" w:line="276" w:lineRule="auto"/>
        <w:ind w:firstLine="709"/>
        <w:rPr>
          <w:color w:val="auto"/>
          <w:sz w:val="26"/>
          <w:szCs w:val="26"/>
          <w:lang w:val="ro-MO"/>
        </w:rPr>
      </w:pPr>
      <w:r w:rsidRPr="002F603C">
        <w:rPr>
          <w:color w:val="auto"/>
          <w:sz w:val="26"/>
          <w:szCs w:val="26"/>
          <w:lang w:val="ro-MO"/>
        </w:rPr>
        <w:t xml:space="preserve">Ținem să remarcăm că, administraţiile </w:t>
      </w:r>
      <w:r w:rsidR="00F2036C" w:rsidRPr="002F603C">
        <w:rPr>
          <w:color w:val="auto"/>
          <w:sz w:val="26"/>
          <w:szCs w:val="26"/>
          <w:lang w:val="ro-MO"/>
        </w:rPr>
        <w:t>zonelor libere</w:t>
      </w:r>
      <w:r w:rsidR="00A14388" w:rsidRPr="002F603C">
        <w:rPr>
          <w:color w:val="auto"/>
          <w:sz w:val="26"/>
          <w:szCs w:val="26"/>
          <w:lang w:val="ro-MO"/>
        </w:rPr>
        <w:t xml:space="preserve"> a intensificat </w:t>
      </w:r>
      <w:r w:rsidR="00F2036C" w:rsidRPr="002F603C">
        <w:rPr>
          <w:color w:val="auto"/>
          <w:sz w:val="26"/>
          <w:szCs w:val="26"/>
          <w:lang w:val="ro-MO"/>
        </w:rPr>
        <w:t>monitoriz</w:t>
      </w:r>
      <w:r w:rsidR="00A14388" w:rsidRPr="002F603C">
        <w:rPr>
          <w:color w:val="auto"/>
          <w:sz w:val="26"/>
          <w:szCs w:val="26"/>
          <w:lang w:val="ro-MO"/>
        </w:rPr>
        <w:t xml:space="preserve">area privind </w:t>
      </w:r>
      <w:r w:rsidR="00F2036C" w:rsidRPr="002F603C">
        <w:rPr>
          <w:color w:val="auto"/>
          <w:sz w:val="26"/>
          <w:szCs w:val="26"/>
          <w:lang w:val="ro-MO"/>
        </w:rPr>
        <w:t xml:space="preserve">respectarea de către rezidenţi a obligaţiilor de concurs, precum şi cele stipulate </w:t>
      </w:r>
      <w:r w:rsidR="00DB7B5E" w:rsidRPr="002F603C">
        <w:rPr>
          <w:color w:val="auto"/>
          <w:sz w:val="26"/>
          <w:szCs w:val="26"/>
          <w:lang w:val="ro-MO"/>
        </w:rPr>
        <w:t>în contractele încheiate cu aceş</w:t>
      </w:r>
      <w:r w:rsidR="00F2036C" w:rsidRPr="002F603C">
        <w:rPr>
          <w:color w:val="auto"/>
          <w:sz w:val="26"/>
          <w:szCs w:val="26"/>
          <w:lang w:val="ro-MO"/>
        </w:rPr>
        <w:t>t</w:t>
      </w:r>
      <w:r w:rsidR="009A34E4" w:rsidRPr="002F603C">
        <w:rPr>
          <w:color w:val="auto"/>
          <w:sz w:val="26"/>
          <w:szCs w:val="26"/>
          <w:lang w:val="ro-MO"/>
        </w:rPr>
        <w:t>i</w:t>
      </w:r>
      <w:r w:rsidR="00F2036C" w:rsidRPr="002F603C">
        <w:rPr>
          <w:color w:val="auto"/>
          <w:sz w:val="26"/>
          <w:szCs w:val="26"/>
          <w:lang w:val="ro-MO"/>
        </w:rPr>
        <w:t>a.</w:t>
      </w:r>
      <w:r w:rsidR="0058064B" w:rsidRPr="002F603C">
        <w:rPr>
          <w:color w:val="auto"/>
          <w:sz w:val="26"/>
          <w:szCs w:val="26"/>
          <w:lang w:val="ro-MO"/>
        </w:rPr>
        <w:t xml:space="preserve"> </w:t>
      </w:r>
      <w:r w:rsidR="001C3391" w:rsidRPr="002F603C">
        <w:rPr>
          <w:color w:val="auto"/>
          <w:sz w:val="26"/>
          <w:szCs w:val="26"/>
          <w:lang w:val="ro-MO"/>
        </w:rPr>
        <w:t>Aş</w:t>
      </w:r>
      <w:r w:rsidR="00A14388" w:rsidRPr="002F603C">
        <w:rPr>
          <w:color w:val="auto"/>
          <w:sz w:val="26"/>
          <w:szCs w:val="26"/>
          <w:lang w:val="ro-MO"/>
        </w:rPr>
        <w:t>adar</w:t>
      </w:r>
      <w:r w:rsidR="00627CB3" w:rsidRPr="002F603C">
        <w:rPr>
          <w:color w:val="auto"/>
          <w:sz w:val="26"/>
          <w:szCs w:val="26"/>
          <w:lang w:val="ro-MO"/>
        </w:rPr>
        <w:t xml:space="preserve">, </w:t>
      </w:r>
      <w:r w:rsidR="00D82A54" w:rsidRPr="002F603C">
        <w:rPr>
          <w:color w:val="auto"/>
          <w:sz w:val="26"/>
          <w:szCs w:val="26"/>
          <w:lang w:val="ro-MO"/>
        </w:rPr>
        <w:t xml:space="preserve">în </w:t>
      </w:r>
      <w:r w:rsidR="009A34E4" w:rsidRPr="002F603C">
        <w:rPr>
          <w:color w:val="auto"/>
          <w:sz w:val="26"/>
          <w:szCs w:val="26"/>
          <w:lang w:val="ro-MO"/>
        </w:rPr>
        <w:t>anul 201</w:t>
      </w:r>
      <w:r w:rsidR="0013787C" w:rsidRPr="002F603C">
        <w:rPr>
          <w:color w:val="auto"/>
          <w:sz w:val="26"/>
          <w:szCs w:val="26"/>
          <w:lang w:val="ro-MO"/>
        </w:rPr>
        <w:t>5</w:t>
      </w:r>
      <w:r w:rsidR="009A34E4" w:rsidRPr="002F603C">
        <w:rPr>
          <w:color w:val="auto"/>
          <w:sz w:val="26"/>
          <w:szCs w:val="26"/>
          <w:lang w:val="ro-MO"/>
        </w:rPr>
        <w:t xml:space="preserve"> </w:t>
      </w:r>
      <w:r w:rsidR="00D82A54" w:rsidRPr="002F603C">
        <w:rPr>
          <w:color w:val="auto"/>
          <w:sz w:val="26"/>
          <w:szCs w:val="26"/>
          <w:lang w:val="ro-MO"/>
        </w:rPr>
        <w:t xml:space="preserve">de către acestea </w:t>
      </w:r>
      <w:r w:rsidR="009A34E4" w:rsidRPr="002F603C">
        <w:rPr>
          <w:color w:val="auto"/>
          <w:sz w:val="26"/>
          <w:szCs w:val="26"/>
          <w:lang w:val="ro-MO"/>
        </w:rPr>
        <w:t xml:space="preserve">au </w:t>
      </w:r>
      <w:r w:rsidR="00D82A54" w:rsidRPr="002F603C">
        <w:rPr>
          <w:color w:val="auto"/>
          <w:sz w:val="26"/>
          <w:szCs w:val="26"/>
          <w:lang w:val="ro-MO"/>
        </w:rPr>
        <w:t>fost efectuate</w:t>
      </w:r>
      <w:r w:rsidR="009A34E4" w:rsidRPr="002F603C">
        <w:rPr>
          <w:color w:val="auto"/>
          <w:sz w:val="26"/>
          <w:szCs w:val="26"/>
          <w:lang w:val="ro-MO"/>
        </w:rPr>
        <w:t xml:space="preserve"> </w:t>
      </w:r>
      <w:r w:rsidR="0013787C" w:rsidRPr="002F603C">
        <w:rPr>
          <w:color w:val="auto"/>
          <w:sz w:val="26"/>
          <w:szCs w:val="26"/>
          <w:lang w:val="ro-MO"/>
        </w:rPr>
        <w:t>9</w:t>
      </w:r>
      <w:r w:rsidR="009A34E4" w:rsidRPr="002F603C">
        <w:rPr>
          <w:color w:val="auto"/>
          <w:sz w:val="26"/>
          <w:szCs w:val="26"/>
          <w:lang w:val="ro-MO"/>
        </w:rPr>
        <w:t xml:space="preserve"> controale</w:t>
      </w:r>
      <w:r w:rsidR="0030018C" w:rsidRPr="002F603C">
        <w:rPr>
          <w:color w:val="auto"/>
          <w:sz w:val="26"/>
          <w:szCs w:val="26"/>
          <w:lang w:val="ro-MO"/>
        </w:rPr>
        <w:t xml:space="preserve"> (în</w:t>
      </w:r>
      <w:r w:rsidR="000C7F44" w:rsidRPr="002F603C">
        <w:rPr>
          <w:color w:val="auto"/>
          <w:sz w:val="26"/>
          <w:szCs w:val="26"/>
          <w:lang w:val="ro-MO"/>
        </w:rPr>
        <w:t xml:space="preserve"> 201</w:t>
      </w:r>
      <w:r w:rsidR="0013787C" w:rsidRPr="002F603C">
        <w:rPr>
          <w:color w:val="auto"/>
          <w:sz w:val="26"/>
          <w:szCs w:val="26"/>
          <w:lang w:val="ro-MO"/>
        </w:rPr>
        <w:t>4</w:t>
      </w:r>
      <w:r w:rsidR="000C7F44" w:rsidRPr="002F603C">
        <w:rPr>
          <w:color w:val="auto"/>
          <w:sz w:val="26"/>
          <w:szCs w:val="26"/>
          <w:lang w:val="ro-MO"/>
        </w:rPr>
        <w:t xml:space="preserve"> – </w:t>
      </w:r>
      <w:r w:rsidR="0013787C" w:rsidRPr="002F603C">
        <w:rPr>
          <w:color w:val="auto"/>
          <w:sz w:val="26"/>
          <w:szCs w:val="26"/>
          <w:lang w:val="ro-MO"/>
        </w:rPr>
        <w:t>14</w:t>
      </w:r>
      <w:r w:rsidR="000C7F44" w:rsidRPr="002F603C">
        <w:rPr>
          <w:color w:val="auto"/>
          <w:sz w:val="26"/>
          <w:szCs w:val="26"/>
          <w:lang w:val="ro-MO"/>
        </w:rPr>
        <w:t>)</w:t>
      </w:r>
      <w:r w:rsidR="0030018C" w:rsidRPr="002F603C">
        <w:rPr>
          <w:color w:val="auto"/>
          <w:sz w:val="26"/>
          <w:szCs w:val="26"/>
          <w:lang w:val="ro-MO"/>
        </w:rPr>
        <w:t xml:space="preserve"> </w:t>
      </w:r>
      <w:r w:rsidR="009A34E4" w:rsidRPr="002F603C">
        <w:rPr>
          <w:color w:val="auto"/>
          <w:sz w:val="26"/>
          <w:szCs w:val="26"/>
          <w:lang w:val="ro-MO"/>
        </w:rPr>
        <w:t>a</w:t>
      </w:r>
      <w:r w:rsidRPr="002F603C">
        <w:rPr>
          <w:color w:val="auto"/>
          <w:sz w:val="26"/>
          <w:szCs w:val="26"/>
          <w:lang w:val="ro-MO"/>
        </w:rPr>
        <w:t>i</w:t>
      </w:r>
      <w:r w:rsidR="009A34E4" w:rsidRPr="002F603C">
        <w:rPr>
          <w:color w:val="auto"/>
          <w:sz w:val="26"/>
          <w:szCs w:val="26"/>
          <w:lang w:val="ro-MO"/>
        </w:rPr>
        <w:t xml:space="preserve"> rezidenților zonelor libere</w:t>
      </w:r>
      <w:r w:rsidR="0030018C" w:rsidRPr="002F603C">
        <w:rPr>
          <w:color w:val="auto"/>
          <w:sz w:val="26"/>
          <w:szCs w:val="26"/>
          <w:lang w:val="ro-MO"/>
        </w:rPr>
        <w:t xml:space="preserve">. </w:t>
      </w:r>
    </w:p>
    <w:p w:rsidR="00F2036C" w:rsidRPr="002F603C" w:rsidRDefault="00F2036C" w:rsidP="00C300A8">
      <w:pPr>
        <w:pStyle w:val="31"/>
        <w:spacing w:before="120" w:line="276" w:lineRule="auto"/>
        <w:ind w:firstLine="709"/>
        <w:rPr>
          <w:color w:val="auto"/>
          <w:sz w:val="26"/>
          <w:szCs w:val="26"/>
          <w:lang w:val="ro-MO"/>
        </w:rPr>
      </w:pPr>
      <w:r w:rsidRPr="002F603C">
        <w:rPr>
          <w:color w:val="auto"/>
          <w:sz w:val="26"/>
          <w:szCs w:val="26"/>
          <w:lang w:val="ro-MO"/>
        </w:rPr>
        <w:t>Pe parcursul anilor 2003-2007</w:t>
      </w:r>
      <w:r w:rsidR="0030018C" w:rsidRPr="002F603C">
        <w:rPr>
          <w:color w:val="auto"/>
          <w:sz w:val="26"/>
          <w:szCs w:val="26"/>
          <w:lang w:val="ro-MO"/>
        </w:rPr>
        <w:t>,</w:t>
      </w:r>
      <w:r w:rsidRPr="002F603C">
        <w:rPr>
          <w:color w:val="auto"/>
          <w:sz w:val="26"/>
          <w:szCs w:val="26"/>
          <w:lang w:val="ro-MO"/>
        </w:rPr>
        <w:t xml:space="preserve"> </w:t>
      </w:r>
      <w:r w:rsidR="00CC380D" w:rsidRPr="002F603C">
        <w:rPr>
          <w:color w:val="auto"/>
          <w:sz w:val="26"/>
          <w:szCs w:val="26"/>
          <w:lang w:val="ro-MO"/>
        </w:rPr>
        <w:t xml:space="preserve">administraţiile </w:t>
      </w:r>
      <w:r w:rsidRPr="002F603C">
        <w:rPr>
          <w:color w:val="auto"/>
          <w:sz w:val="26"/>
          <w:szCs w:val="26"/>
          <w:lang w:val="ro-MO"/>
        </w:rPr>
        <w:t>zonelor libere au exclus 30 de rezidenţi pentru diverse încălcări sau din voinţ</w:t>
      </w:r>
      <w:r w:rsidR="00CC380D" w:rsidRPr="002F603C">
        <w:rPr>
          <w:color w:val="auto"/>
          <w:sz w:val="26"/>
          <w:szCs w:val="26"/>
          <w:lang w:val="ro-MO"/>
        </w:rPr>
        <w:t>ă</w:t>
      </w:r>
      <w:r w:rsidRPr="002F603C">
        <w:rPr>
          <w:color w:val="auto"/>
          <w:sz w:val="26"/>
          <w:szCs w:val="26"/>
          <w:lang w:val="ro-MO"/>
        </w:rPr>
        <w:t xml:space="preserve"> proprie a rezidentului</w:t>
      </w:r>
      <w:r w:rsidR="0030018C" w:rsidRPr="002F603C">
        <w:rPr>
          <w:color w:val="auto"/>
          <w:sz w:val="26"/>
          <w:szCs w:val="26"/>
          <w:lang w:val="ro-MO"/>
        </w:rPr>
        <w:t>.</w:t>
      </w:r>
      <w:r w:rsidRPr="002F603C">
        <w:rPr>
          <w:color w:val="auto"/>
          <w:sz w:val="26"/>
          <w:szCs w:val="26"/>
          <w:lang w:val="ro-MO"/>
        </w:rPr>
        <w:t xml:space="preserve"> </w:t>
      </w:r>
      <w:r w:rsidR="0030018C" w:rsidRPr="002F603C">
        <w:rPr>
          <w:color w:val="auto"/>
          <w:sz w:val="26"/>
          <w:szCs w:val="26"/>
          <w:lang w:val="ro-MO"/>
        </w:rPr>
        <w:t>Î</w:t>
      </w:r>
      <w:r w:rsidRPr="002F603C">
        <w:rPr>
          <w:color w:val="auto"/>
          <w:sz w:val="26"/>
          <w:szCs w:val="26"/>
          <w:lang w:val="ro-MO"/>
        </w:rPr>
        <w:t>n an</w:t>
      </w:r>
      <w:r w:rsidR="0058064B" w:rsidRPr="002F603C">
        <w:rPr>
          <w:color w:val="auto"/>
          <w:sz w:val="26"/>
          <w:szCs w:val="26"/>
          <w:lang w:val="ro-MO"/>
        </w:rPr>
        <w:t>ii</w:t>
      </w:r>
      <w:r w:rsidRPr="002F603C">
        <w:rPr>
          <w:color w:val="auto"/>
          <w:sz w:val="26"/>
          <w:szCs w:val="26"/>
          <w:lang w:val="ro-MO"/>
        </w:rPr>
        <w:t xml:space="preserve"> 2008-</w:t>
      </w:r>
      <w:r w:rsidR="0058064B" w:rsidRPr="002F603C">
        <w:rPr>
          <w:color w:val="auto"/>
          <w:sz w:val="26"/>
          <w:szCs w:val="26"/>
          <w:lang w:val="ro-MO"/>
        </w:rPr>
        <w:t>201</w:t>
      </w:r>
      <w:r w:rsidR="008C1A1D" w:rsidRPr="002F603C">
        <w:rPr>
          <w:color w:val="auto"/>
          <w:sz w:val="26"/>
          <w:szCs w:val="26"/>
          <w:lang w:val="ro-MO"/>
        </w:rPr>
        <w:t>2</w:t>
      </w:r>
      <w:r w:rsidR="00CC380D" w:rsidRPr="002F603C">
        <w:rPr>
          <w:color w:val="auto"/>
          <w:sz w:val="26"/>
          <w:szCs w:val="26"/>
          <w:lang w:val="ro-MO"/>
        </w:rPr>
        <w:t xml:space="preserve"> au fost excluși</w:t>
      </w:r>
      <w:r w:rsidR="0058064B" w:rsidRPr="002F603C">
        <w:rPr>
          <w:color w:val="auto"/>
          <w:sz w:val="26"/>
          <w:szCs w:val="26"/>
          <w:lang w:val="ro-MO"/>
        </w:rPr>
        <w:t xml:space="preserve"> </w:t>
      </w:r>
      <w:r w:rsidR="008C1A1D" w:rsidRPr="002F603C">
        <w:rPr>
          <w:color w:val="auto"/>
          <w:sz w:val="26"/>
          <w:szCs w:val="26"/>
          <w:lang w:val="ro-MO"/>
        </w:rPr>
        <w:t>69</w:t>
      </w:r>
      <w:r w:rsidRPr="002F603C">
        <w:rPr>
          <w:color w:val="auto"/>
          <w:sz w:val="26"/>
          <w:szCs w:val="26"/>
          <w:lang w:val="ro-MO"/>
        </w:rPr>
        <w:t xml:space="preserve"> reziden</w:t>
      </w:r>
      <w:r w:rsidR="00DB7B5E" w:rsidRPr="002F603C">
        <w:rPr>
          <w:color w:val="auto"/>
          <w:sz w:val="26"/>
          <w:szCs w:val="26"/>
          <w:lang w:val="ro-MO"/>
        </w:rPr>
        <w:t xml:space="preserve">ţi, </w:t>
      </w:r>
      <w:r w:rsidRPr="002F603C">
        <w:rPr>
          <w:color w:val="auto"/>
          <w:sz w:val="26"/>
          <w:szCs w:val="26"/>
          <w:lang w:val="ro-MO"/>
        </w:rPr>
        <w:t>în 201</w:t>
      </w:r>
      <w:r w:rsidR="008C1A1D" w:rsidRPr="002F603C">
        <w:rPr>
          <w:color w:val="auto"/>
          <w:sz w:val="26"/>
          <w:szCs w:val="26"/>
          <w:lang w:val="ro-MO"/>
        </w:rPr>
        <w:t>3</w:t>
      </w:r>
      <w:r w:rsidRPr="002F603C">
        <w:rPr>
          <w:color w:val="auto"/>
          <w:sz w:val="26"/>
          <w:szCs w:val="26"/>
          <w:lang w:val="ro-MO"/>
        </w:rPr>
        <w:t xml:space="preserve"> – </w:t>
      </w:r>
      <w:r w:rsidR="008C1A1D" w:rsidRPr="002F603C">
        <w:rPr>
          <w:color w:val="auto"/>
          <w:sz w:val="26"/>
          <w:szCs w:val="26"/>
          <w:lang w:val="ro-MO"/>
        </w:rPr>
        <w:t>17</w:t>
      </w:r>
      <w:r w:rsidR="0058064B" w:rsidRPr="002F603C">
        <w:rPr>
          <w:color w:val="auto"/>
          <w:sz w:val="26"/>
          <w:szCs w:val="26"/>
          <w:lang w:val="ro-MO"/>
        </w:rPr>
        <w:t>, în 201</w:t>
      </w:r>
      <w:r w:rsidR="008C1A1D" w:rsidRPr="002F603C">
        <w:rPr>
          <w:color w:val="auto"/>
          <w:sz w:val="26"/>
          <w:szCs w:val="26"/>
          <w:lang w:val="ro-MO"/>
        </w:rPr>
        <w:t>4</w:t>
      </w:r>
      <w:r w:rsidR="0058064B" w:rsidRPr="002F603C">
        <w:rPr>
          <w:color w:val="auto"/>
          <w:sz w:val="26"/>
          <w:szCs w:val="26"/>
          <w:lang w:val="ro-MO"/>
        </w:rPr>
        <w:t xml:space="preserve"> </w:t>
      </w:r>
      <w:r w:rsidR="0013787C" w:rsidRPr="002F603C">
        <w:rPr>
          <w:color w:val="auto"/>
          <w:sz w:val="26"/>
          <w:szCs w:val="26"/>
          <w:lang w:val="ro-MO"/>
        </w:rPr>
        <w:t>–</w:t>
      </w:r>
      <w:r w:rsidR="0058064B" w:rsidRPr="002F603C">
        <w:rPr>
          <w:color w:val="auto"/>
          <w:sz w:val="26"/>
          <w:szCs w:val="26"/>
          <w:lang w:val="ro-MO"/>
        </w:rPr>
        <w:t xml:space="preserve"> </w:t>
      </w:r>
      <w:r w:rsidR="008C1A1D" w:rsidRPr="002F603C">
        <w:rPr>
          <w:color w:val="auto"/>
          <w:sz w:val="26"/>
          <w:szCs w:val="26"/>
          <w:lang w:val="ro-MO"/>
        </w:rPr>
        <w:t>9</w:t>
      </w:r>
      <w:r w:rsidR="0013787C" w:rsidRPr="002F603C">
        <w:rPr>
          <w:color w:val="auto"/>
          <w:sz w:val="26"/>
          <w:szCs w:val="26"/>
          <w:lang w:val="ro-MO"/>
        </w:rPr>
        <w:t>, în 2015 - 12</w:t>
      </w:r>
      <w:r w:rsidRPr="002F603C">
        <w:rPr>
          <w:color w:val="auto"/>
          <w:sz w:val="26"/>
          <w:szCs w:val="26"/>
          <w:lang w:val="ro-MO"/>
        </w:rPr>
        <w:t>. În afară de aceasta, în perioada 2003-201</w:t>
      </w:r>
      <w:r w:rsidR="0013787C" w:rsidRPr="002F603C">
        <w:rPr>
          <w:color w:val="auto"/>
          <w:sz w:val="26"/>
          <w:szCs w:val="26"/>
          <w:lang w:val="ro-MO"/>
        </w:rPr>
        <w:t>4</w:t>
      </w:r>
      <w:r w:rsidRPr="002F603C">
        <w:rPr>
          <w:color w:val="auto"/>
          <w:sz w:val="26"/>
          <w:szCs w:val="26"/>
          <w:lang w:val="ro-MO"/>
        </w:rPr>
        <w:t xml:space="preserve"> pentru neexecutarea condiţiilor contractuale, neachitarea datoriilor la plăţile şi taxele zonale, precum şi pentru încălcarea cerinţelor, stabilite de către </w:t>
      </w:r>
      <w:r w:rsidR="00CC380D" w:rsidRPr="002F603C">
        <w:rPr>
          <w:color w:val="auto"/>
          <w:sz w:val="26"/>
          <w:szCs w:val="26"/>
          <w:lang w:val="ro-MO"/>
        </w:rPr>
        <w:t>administraţie,</w:t>
      </w:r>
      <w:r w:rsidRPr="002F603C">
        <w:rPr>
          <w:color w:val="auto"/>
          <w:sz w:val="26"/>
          <w:szCs w:val="26"/>
          <w:lang w:val="ro-MO"/>
        </w:rPr>
        <w:t xml:space="preserve"> în </w:t>
      </w:r>
      <w:r w:rsidR="00CC380D" w:rsidRPr="002F603C">
        <w:rPr>
          <w:color w:val="auto"/>
          <w:sz w:val="26"/>
          <w:szCs w:val="26"/>
          <w:lang w:val="ro-MO"/>
        </w:rPr>
        <w:t>conformitate cu atribuțiile sale, au fost retrase autorizaţii</w:t>
      </w:r>
      <w:r w:rsidRPr="002F603C">
        <w:rPr>
          <w:color w:val="auto"/>
          <w:sz w:val="26"/>
          <w:szCs w:val="26"/>
          <w:lang w:val="ro-MO"/>
        </w:rPr>
        <w:t xml:space="preserve"> pentru desfăşurarea </w:t>
      </w:r>
      <w:r w:rsidR="001D1F93" w:rsidRPr="002F603C">
        <w:rPr>
          <w:color w:val="auto"/>
          <w:sz w:val="26"/>
          <w:szCs w:val="26"/>
          <w:lang w:val="ro-MO"/>
        </w:rPr>
        <w:t xml:space="preserve">activităţii în zona liberă la </w:t>
      </w:r>
      <w:r w:rsidR="0013787C" w:rsidRPr="002F603C">
        <w:rPr>
          <w:color w:val="auto"/>
          <w:sz w:val="26"/>
          <w:szCs w:val="26"/>
          <w:lang w:val="ro-MO"/>
        </w:rPr>
        <w:t>60</w:t>
      </w:r>
      <w:r w:rsidRPr="002F603C">
        <w:rPr>
          <w:color w:val="auto"/>
          <w:sz w:val="26"/>
          <w:szCs w:val="26"/>
          <w:lang w:val="ro-MO"/>
        </w:rPr>
        <w:t xml:space="preserve"> de rezidenţi, iar la </w:t>
      </w:r>
      <w:r w:rsidR="0013787C" w:rsidRPr="002F603C">
        <w:rPr>
          <w:color w:val="auto"/>
          <w:sz w:val="26"/>
          <w:szCs w:val="26"/>
          <w:lang w:val="ro-MO"/>
        </w:rPr>
        <w:t>20</w:t>
      </w:r>
      <w:r w:rsidRPr="002F603C">
        <w:rPr>
          <w:color w:val="auto"/>
          <w:sz w:val="26"/>
          <w:szCs w:val="26"/>
          <w:lang w:val="ro-MO"/>
        </w:rPr>
        <w:t xml:space="preserve"> </w:t>
      </w:r>
      <w:r w:rsidR="00CC380D" w:rsidRPr="002F603C">
        <w:rPr>
          <w:color w:val="auto"/>
          <w:sz w:val="26"/>
          <w:szCs w:val="26"/>
          <w:lang w:val="ro-MO"/>
        </w:rPr>
        <w:t xml:space="preserve">de </w:t>
      </w:r>
      <w:r w:rsidRPr="002F603C">
        <w:rPr>
          <w:color w:val="auto"/>
          <w:sz w:val="26"/>
          <w:szCs w:val="26"/>
          <w:lang w:val="ro-MO"/>
        </w:rPr>
        <w:t>rezidenţi suspendate. În anul 201</w:t>
      </w:r>
      <w:r w:rsidR="0013787C" w:rsidRPr="002F603C">
        <w:rPr>
          <w:color w:val="auto"/>
          <w:sz w:val="26"/>
          <w:szCs w:val="26"/>
          <w:lang w:val="ro-MO"/>
        </w:rPr>
        <w:t>5</w:t>
      </w:r>
      <w:r w:rsidRPr="002F603C">
        <w:rPr>
          <w:color w:val="auto"/>
          <w:sz w:val="26"/>
          <w:szCs w:val="26"/>
          <w:lang w:val="ro-MO"/>
        </w:rPr>
        <w:t xml:space="preserve"> –</w:t>
      </w:r>
      <w:r w:rsidR="0058064B" w:rsidRPr="002F603C">
        <w:rPr>
          <w:color w:val="auto"/>
          <w:sz w:val="26"/>
          <w:szCs w:val="26"/>
          <w:lang w:val="ro-MO"/>
        </w:rPr>
        <w:t xml:space="preserve"> </w:t>
      </w:r>
      <w:r w:rsidR="008C1A1D" w:rsidRPr="002F603C">
        <w:rPr>
          <w:color w:val="auto"/>
          <w:sz w:val="26"/>
          <w:szCs w:val="26"/>
          <w:lang w:val="ro-MO"/>
        </w:rPr>
        <w:t>1</w:t>
      </w:r>
      <w:r w:rsidRPr="002F603C">
        <w:rPr>
          <w:color w:val="auto"/>
          <w:sz w:val="26"/>
          <w:szCs w:val="26"/>
          <w:lang w:val="ro-MO"/>
        </w:rPr>
        <w:t xml:space="preserve"> şi </w:t>
      </w:r>
      <w:r w:rsidR="008C1A1D" w:rsidRPr="002F603C">
        <w:rPr>
          <w:color w:val="auto"/>
          <w:sz w:val="26"/>
          <w:szCs w:val="26"/>
          <w:lang w:val="ro-MO"/>
        </w:rPr>
        <w:t>4</w:t>
      </w:r>
      <w:r w:rsidRPr="002F603C">
        <w:rPr>
          <w:color w:val="auto"/>
          <w:sz w:val="26"/>
          <w:szCs w:val="26"/>
          <w:lang w:val="ro-MO"/>
        </w:rPr>
        <w:t xml:space="preserve"> reziden</w:t>
      </w:r>
      <w:r w:rsidR="009418FC" w:rsidRPr="002F603C">
        <w:rPr>
          <w:color w:val="auto"/>
          <w:sz w:val="26"/>
          <w:szCs w:val="26"/>
          <w:lang w:val="ro-MO"/>
        </w:rPr>
        <w:t>ţi</w:t>
      </w:r>
      <w:r w:rsidRPr="002F603C">
        <w:rPr>
          <w:color w:val="auto"/>
          <w:sz w:val="26"/>
          <w:szCs w:val="26"/>
          <w:lang w:val="ro-MO"/>
        </w:rPr>
        <w:t xml:space="preserve"> respectiv.</w:t>
      </w:r>
    </w:p>
    <w:sectPr w:rsidR="00F2036C" w:rsidRPr="002F603C" w:rsidSect="005422F0">
      <w:headerReference w:type="even" r:id="rId11"/>
      <w:headerReference w:type="defaul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A8" w:rsidRDefault="00B403A8">
      <w:r>
        <w:separator/>
      </w:r>
    </w:p>
  </w:endnote>
  <w:endnote w:type="continuationSeparator" w:id="0">
    <w:p w:rsidR="00B403A8" w:rsidRDefault="00B4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A8" w:rsidRDefault="00B403A8">
      <w:r>
        <w:separator/>
      </w:r>
    </w:p>
  </w:footnote>
  <w:footnote w:type="continuationSeparator" w:id="0">
    <w:p w:rsidR="00B403A8" w:rsidRDefault="00B40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8CD" w:rsidRDefault="004968C5">
    <w:pPr>
      <w:pStyle w:val="a3"/>
      <w:framePr w:wrap="around" w:vAnchor="text" w:hAnchor="margin" w:xAlign="center" w:y="1"/>
      <w:rPr>
        <w:rStyle w:val="a4"/>
      </w:rPr>
    </w:pPr>
    <w:r>
      <w:rPr>
        <w:rStyle w:val="a4"/>
      </w:rPr>
      <w:fldChar w:fldCharType="begin"/>
    </w:r>
    <w:r w:rsidR="007518CD">
      <w:rPr>
        <w:rStyle w:val="a4"/>
      </w:rPr>
      <w:instrText xml:space="preserve">PAGE  </w:instrText>
    </w:r>
    <w:r>
      <w:rPr>
        <w:rStyle w:val="a4"/>
      </w:rPr>
      <w:fldChar w:fldCharType="end"/>
    </w:r>
  </w:p>
  <w:p w:rsidR="007518CD" w:rsidRDefault="007518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8CD" w:rsidRDefault="004968C5">
    <w:pPr>
      <w:pStyle w:val="a3"/>
      <w:framePr w:wrap="around" w:vAnchor="text" w:hAnchor="margin" w:xAlign="center" w:y="1"/>
      <w:rPr>
        <w:rStyle w:val="a4"/>
      </w:rPr>
    </w:pPr>
    <w:r>
      <w:rPr>
        <w:rStyle w:val="a4"/>
      </w:rPr>
      <w:fldChar w:fldCharType="begin"/>
    </w:r>
    <w:r w:rsidR="007518CD">
      <w:rPr>
        <w:rStyle w:val="a4"/>
      </w:rPr>
      <w:instrText xml:space="preserve">PAGE  </w:instrText>
    </w:r>
    <w:r>
      <w:rPr>
        <w:rStyle w:val="a4"/>
      </w:rPr>
      <w:fldChar w:fldCharType="separate"/>
    </w:r>
    <w:r w:rsidR="002F603C">
      <w:rPr>
        <w:rStyle w:val="a4"/>
        <w:noProof/>
      </w:rPr>
      <w:t>8</w:t>
    </w:r>
    <w:r>
      <w:rPr>
        <w:rStyle w:val="a4"/>
      </w:rPr>
      <w:fldChar w:fldCharType="end"/>
    </w:r>
  </w:p>
  <w:p w:rsidR="007518CD" w:rsidRDefault="007518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937"/>
    <w:rsid w:val="000003F4"/>
    <w:rsid w:val="00000568"/>
    <w:rsid w:val="00001777"/>
    <w:rsid w:val="000017C0"/>
    <w:rsid w:val="00001898"/>
    <w:rsid w:val="00001DF8"/>
    <w:rsid w:val="000023A0"/>
    <w:rsid w:val="00002E46"/>
    <w:rsid w:val="000047A1"/>
    <w:rsid w:val="00004A26"/>
    <w:rsid w:val="00004D79"/>
    <w:rsid w:val="00005574"/>
    <w:rsid w:val="00006140"/>
    <w:rsid w:val="00006CE1"/>
    <w:rsid w:val="00011A69"/>
    <w:rsid w:val="00013688"/>
    <w:rsid w:val="0001441F"/>
    <w:rsid w:val="000163C6"/>
    <w:rsid w:val="0001699A"/>
    <w:rsid w:val="00016AD8"/>
    <w:rsid w:val="00017CA8"/>
    <w:rsid w:val="0002022A"/>
    <w:rsid w:val="000210EB"/>
    <w:rsid w:val="00022256"/>
    <w:rsid w:val="00023C6E"/>
    <w:rsid w:val="00023DE7"/>
    <w:rsid w:val="00024727"/>
    <w:rsid w:val="00025D7B"/>
    <w:rsid w:val="000265C7"/>
    <w:rsid w:val="00026F3E"/>
    <w:rsid w:val="00031704"/>
    <w:rsid w:val="00031F49"/>
    <w:rsid w:val="000325AD"/>
    <w:rsid w:val="00033093"/>
    <w:rsid w:val="000330B3"/>
    <w:rsid w:val="00033804"/>
    <w:rsid w:val="00033F68"/>
    <w:rsid w:val="00034D7E"/>
    <w:rsid w:val="00034ECA"/>
    <w:rsid w:val="00035435"/>
    <w:rsid w:val="000361C5"/>
    <w:rsid w:val="00037D82"/>
    <w:rsid w:val="00040013"/>
    <w:rsid w:val="000400B9"/>
    <w:rsid w:val="00042315"/>
    <w:rsid w:val="00043458"/>
    <w:rsid w:val="00044B8B"/>
    <w:rsid w:val="00047C93"/>
    <w:rsid w:val="00051CAE"/>
    <w:rsid w:val="00052493"/>
    <w:rsid w:val="00052532"/>
    <w:rsid w:val="00052849"/>
    <w:rsid w:val="00052956"/>
    <w:rsid w:val="00052E72"/>
    <w:rsid w:val="00053DD7"/>
    <w:rsid w:val="00054F38"/>
    <w:rsid w:val="00055566"/>
    <w:rsid w:val="000555F5"/>
    <w:rsid w:val="000561EB"/>
    <w:rsid w:val="00057122"/>
    <w:rsid w:val="000601A8"/>
    <w:rsid w:val="000601C5"/>
    <w:rsid w:val="0006095F"/>
    <w:rsid w:val="00062C7A"/>
    <w:rsid w:val="000656AA"/>
    <w:rsid w:val="00065717"/>
    <w:rsid w:val="00065758"/>
    <w:rsid w:val="00065C4A"/>
    <w:rsid w:val="000660C2"/>
    <w:rsid w:val="00066CE1"/>
    <w:rsid w:val="0006727D"/>
    <w:rsid w:val="00070072"/>
    <w:rsid w:val="0007143F"/>
    <w:rsid w:val="00072006"/>
    <w:rsid w:val="000726ED"/>
    <w:rsid w:val="00073877"/>
    <w:rsid w:val="00073D27"/>
    <w:rsid w:val="000745D3"/>
    <w:rsid w:val="000756C9"/>
    <w:rsid w:val="00075A07"/>
    <w:rsid w:val="000767C8"/>
    <w:rsid w:val="00076D71"/>
    <w:rsid w:val="0007732C"/>
    <w:rsid w:val="0008121D"/>
    <w:rsid w:val="00081B14"/>
    <w:rsid w:val="00084331"/>
    <w:rsid w:val="00084932"/>
    <w:rsid w:val="00086521"/>
    <w:rsid w:val="0008681B"/>
    <w:rsid w:val="00086D35"/>
    <w:rsid w:val="00087761"/>
    <w:rsid w:val="0009048F"/>
    <w:rsid w:val="000909E9"/>
    <w:rsid w:val="000915CB"/>
    <w:rsid w:val="00093356"/>
    <w:rsid w:val="00094245"/>
    <w:rsid w:val="00094930"/>
    <w:rsid w:val="00094A4B"/>
    <w:rsid w:val="00095F9D"/>
    <w:rsid w:val="000971C0"/>
    <w:rsid w:val="000A030B"/>
    <w:rsid w:val="000A034B"/>
    <w:rsid w:val="000A170C"/>
    <w:rsid w:val="000A241A"/>
    <w:rsid w:val="000A2E75"/>
    <w:rsid w:val="000A3013"/>
    <w:rsid w:val="000A4116"/>
    <w:rsid w:val="000A45AF"/>
    <w:rsid w:val="000A5002"/>
    <w:rsid w:val="000A5B4D"/>
    <w:rsid w:val="000A6D38"/>
    <w:rsid w:val="000B01F2"/>
    <w:rsid w:val="000B03CC"/>
    <w:rsid w:val="000B0D5E"/>
    <w:rsid w:val="000B2635"/>
    <w:rsid w:val="000B35D4"/>
    <w:rsid w:val="000B3ED0"/>
    <w:rsid w:val="000B4200"/>
    <w:rsid w:val="000B4FCC"/>
    <w:rsid w:val="000B5648"/>
    <w:rsid w:val="000B5CD3"/>
    <w:rsid w:val="000B6818"/>
    <w:rsid w:val="000B77B7"/>
    <w:rsid w:val="000B7DD1"/>
    <w:rsid w:val="000C15CC"/>
    <w:rsid w:val="000C1E82"/>
    <w:rsid w:val="000C355C"/>
    <w:rsid w:val="000C49D7"/>
    <w:rsid w:val="000C569C"/>
    <w:rsid w:val="000C6581"/>
    <w:rsid w:val="000C7787"/>
    <w:rsid w:val="000C7CFF"/>
    <w:rsid w:val="000C7F44"/>
    <w:rsid w:val="000D0397"/>
    <w:rsid w:val="000D045C"/>
    <w:rsid w:val="000D07AD"/>
    <w:rsid w:val="000D1945"/>
    <w:rsid w:val="000D3249"/>
    <w:rsid w:val="000D46E5"/>
    <w:rsid w:val="000D4E01"/>
    <w:rsid w:val="000D65FA"/>
    <w:rsid w:val="000D670A"/>
    <w:rsid w:val="000E0310"/>
    <w:rsid w:val="000E0988"/>
    <w:rsid w:val="000E2151"/>
    <w:rsid w:val="000E23C5"/>
    <w:rsid w:val="000E368F"/>
    <w:rsid w:val="000E3B5F"/>
    <w:rsid w:val="000E3BB7"/>
    <w:rsid w:val="000E49F7"/>
    <w:rsid w:val="000E4DAF"/>
    <w:rsid w:val="000E5884"/>
    <w:rsid w:val="000E62B7"/>
    <w:rsid w:val="000E6701"/>
    <w:rsid w:val="000E7BEA"/>
    <w:rsid w:val="000F2714"/>
    <w:rsid w:val="000F3255"/>
    <w:rsid w:val="000F6AA5"/>
    <w:rsid w:val="000F6BE0"/>
    <w:rsid w:val="000F7597"/>
    <w:rsid w:val="000F75BA"/>
    <w:rsid w:val="00100B37"/>
    <w:rsid w:val="00100C3B"/>
    <w:rsid w:val="00100E59"/>
    <w:rsid w:val="00100F6A"/>
    <w:rsid w:val="00101347"/>
    <w:rsid w:val="0010531F"/>
    <w:rsid w:val="00105E80"/>
    <w:rsid w:val="00106AE4"/>
    <w:rsid w:val="00106EAA"/>
    <w:rsid w:val="001075A8"/>
    <w:rsid w:val="00110A16"/>
    <w:rsid w:val="001115D8"/>
    <w:rsid w:val="00111991"/>
    <w:rsid w:val="0011265F"/>
    <w:rsid w:val="001129A4"/>
    <w:rsid w:val="00114184"/>
    <w:rsid w:val="00114885"/>
    <w:rsid w:val="00114C55"/>
    <w:rsid w:val="00115030"/>
    <w:rsid w:val="0012195B"/>
    <w:rsid w:val="00121D0A"/>
    <w:rsid w:val="00122C88"/>
    <w:rsid w:val="00122D2F"/>
    <w:rsid w:val="00123BDE"/>
    <w:rsid w:val="00126EF4"/>
    <w:rsid w:val="00127C6E"/>
    <w:rsid w:val="00127DFE"/>
    <w:rsid w:val="00127FAF"/>
    <w:rsid w:val="001313E6"/>
    <w:rsid w:val="00131845"/>
    <w:rsid w:val="00132240"/>
    <w:rsid w:val="00132A59"/>
    <w:rsid w:val="0013374C"/>
    <w:rsid w:val="001340D4"/>
    <w:rsid w:val="0013554C"/>
    <w:rsid w:val="0013592C"/>
    <w:rsid w:val="00135CA7"/>
    <w:rsid w:val="00136399"/>
    <w:rsid w:val="0013691E"/>
    <w:rsid w:val="00136EC2"/>
    <w:rsid w:val="0013787C"/>
    <w:rsid w:val="0014089D"/>
    <w:rsid w:val="00140CAB"/>
    <w:rsid w:val="00141007"/>
    <w:rsid w:val="001412F7"/>
    <w:rsid w:val="00141A8D"/>
    <w:rsid w:val="00141D09"/>
    <w:rsid w:val="00142831"/>
    <w:rsid w:val="00143812"/>
    <w:rsid w:val="0014506F"/>
    <w:rsid w:val="00145A1F"/>
    <w:rsid w:val="001462A1"/>
    <w:rsid w:val="001504E7"/>
    <w:rsid w:val="00150DF0"/>
    <w:rsid w:val="001514DA"/>
    <w:rsid w:val="00152978"/>
    <w:rsid w:val="00152C42"/>
    <w:rsid w:val="00153B26"/>
    <w:rsid w:val="0015465B"/>
    <w:rsid w:val="00154A73"/>
    <w:rsid w:val="0015602C"/>
    <w:rsid w:val="001564B3"/>
    <w:rsid w:val="00156F9E"/>
    <w:rsid w:val="00160F97"/>
    <w:rsid w:val="00161506"/>
    <w:rsid w:val="00162637"/>
    <w:rsid w:val="00162A4C"/>
    <w:rsid w:val="00162E42"/>
    <w:rsid w:val="00163192"/>
    <w:rsid w:val="00163448"/>
    <w:rsid w:val="001635A5"/>
    <w:rsid w:val="0016547D"/>
    <w:rsid w:val="00166323"/>
    <w:rsid w:val="00166774"/>
    <w:rsid w:val="00166BC7"/>
    <w:rsid w:val="00170460"/>
    <w:rsid w:val="00172B01"/>
    <w:rsid w:val="00172CF6"/>
    <w:rsid w:val="00174E29"/>
    <w:rsid w:val="00175CA1"/>
    <w:rsid w:val="00176323"/>
    <w:rsid w:val="001776B1"/>
    <w:rsid w:val="0018134A"/>
    <w:rsid w:val="001814C3"/>
    <w:rsid w:val="00181F94"/>
    <w:rsid w:val="0018220B"/>
    <w:rsid w:val="001826C4"/>
    <w:rsid w:val="0018694E"/>
    <w:rsid w:val="00186C31"/>
    <w:rsid w:val="00186CE3"/>
    <w:rsid w:val="001870A1"/>
    <w:rsid w:val="00187102"/>
    <w:rsid w:val="001914B3"/>
    <w:rsid w:val="00195576"/>
    <w:rsid w:val="0019720D"/>
    <w:rsid w:val="001A00D0"/>
    <w:rsid w:val="001A0D04"/>
    <w:rsid w:val="001A1644"/>
    <w:rsid w:val="001A1BEA"/>
    <w:rsid w:val="001A221F"/>
    <w:rsid w:val="001A243B"/>
    <w:rsid w:val="001A2887"/>
    <w:rsid w:val="001A6981"/>
    <w:rsid w:val="001B04D5"/>
    <w:rsid w:val="001B068F"/>
    <w:rsid w:val="001B0AB7"/>
    <w:rsid w:val="001B2AEB"/>
    <w:rsid w:val="001B2FF4"/>
    <w:rsid w:val="001B57E2"/>
    <w:rsid w:val="001B61CF"/>
    <w:rsid w:val="001B6C03"/>
    <w:rsid w:val="001C035D"/>
    <w:rsid w:val="001C0924"/>
    <w:rsid w:val="001C1253"/>
    <w:rsid w:val="001C198B"/>
    <w:rsid w:val="001C3391"/>
    <w:rsid w:val="001C3FF8"/>
    <w:rsid w:val="001C4087"/>
    <w:rsid w:val="001C53D1"/>
    <w:rsid w:val="001C5CE1"/>
    <w:rsid w:val="001C6415"/>
    <w:rsid w:val="001C65E9"/>
    <w:rsid w:val="001C6C7E"/>
    <w:rsid w:val="001C701B"/>
    <w:rsid w:val="001D0074"/>
    <w:rsid w:val="001D0A58"/>
    <w:rsid w:val="001D0F0B"/>
    <w:rsid w:val="001D1BA9"/>
    <w:rsid w:val="001D1F93"/>
    <w:rsid w:val="001D379B"/>
    <w:rsid w:val="001D3A31"/>
    <w:rsid w:val="001D3D4D"/>
    <w:rsid w:val="001D3E3A"/>
    <w:rsid w:val="001D4945"/>
    <w:rsid w:val="001D4DDA"/>
    <w:rsid w:val="001D629B"/>
    <w:rsid w:val="001D7AB4"/>
    <w:rsid w:val="001E0B9E"/>
    <w:rsid w:val="001E1069"/>
    <w:rsid w:val="001E10A5"/>
    <w:rsid w:val="001E19B2"/>
    <w:rsid w:val="001E1F6F"/>
    <w:rsid w:val="001E36A5"/>
    <w:rsid w:val="001E4442"/>
    <w:rsid w:val="001E5200"/>
    <w:rsid w:val="001E5A2C"/>
    <w:rsid w:val="001E5DCE"/>
    <w:rsid w:val="001E6556"/>
    <w:rsid w:val="001E6730"/>
    <w:rsid w:val="001E6B99"/>
    <w:rsid w:val="001E72DC"/>
    <w:rsid w:val="001E7812"/>
    <w:rsid w:val="001E7DD0"/>
    <w:rsid w:val="001F1195"/>
    <w:rsid w:val="001F2463"/>
    <w:rsid w:val="001F313E"/>
    <w:rsid w:val="001F3E22"/>
    <w:rsid w:val="001F46E5"/>
    <w:rsid w:val="001F47C7"/>
    <w:rsid w:val="001F51E2"/>
    <w:rsid w:val="001F55A7"/>
    <w:rsid w:val="001F56EA"/>
    <w:rsid w:val="001F7C02"/>
    <w:rsid w:val="0020360B"/>
    <w:rsid w:val="0020370D"/>
    <w:rsid w:val="002041DE"/>
    <w:rsid w:val="002048F5"/>
    <w:rsid w:val="00204F4F"/>
    <w:rsid w:val="002058F2"/>
    <w:rsid w:val="00205B04"/>
    <w:rsid w:val="0020696E"/>
    <w:rsid w:val="002069B3"/>
    <w:rsid w:val="0020713C"/>
    <w:rsid w:val="002108C5"/>
    <w:rsid w:val="002117F8"/>
    <w:rsid w:val="00211C57"/>
    <w:rsid w:val="00211D18"/>
    <w:rsid w:val="00212777"/>
    <w:rsid w:val="00212964"/>
    <w:rsid w:val="00212C9F"/>
    <w:rsid w:val="00212D84"/>
    <w:rsid w:val="002132B9"/>
    <w:rsid w:val="002133B3"/>
    <w:rsid w:val="002138B8"/>
    <w:rsid w:val="002158DD"/>
    <w:rsid w:val="00216EDF"/>
    <w:rsid w:val="00216F92"/>
    <w:rsid w:val="0021787A"/>
    <w:rsid w:val="0022183C"/>
    <w:rsid w:val="00223BB4"/>
    <w:rsid w:val="0022551D"/>
    <w:rsid w:val="00226E9B"/>
    <w:rsid w:val="0023166D"/>
    <w:rsid w:val="00231919"/>
    <w:rsid w:val="002347D9"/>
    <w:rsid w:val="00234ADE"/>
    <w:rsid w:val="00234BF1"/>
    <w:rsid w:val="00234E50"/>
    <w:rsid w:val="00236784"/>
    <w:rsid w:val="00236BC7"/>
    <w:rsid w:val="00237417"/>
    <w:rsid w:val="00240494"/>
    <w:rsid w:val="00240BA6"/>
    <w:rsid w:val="002410DD"/>
    <w:rsid w:val="002410E0"/>
    <w:rsid w:val="0024212A"/>
    <w:rsid w:val="0024212B"/>
    <w:rsid w:val="00242F11"/>
    <w:rsid w:val="00243674"/>
    <w:rsid w:val="00243D93"/>
    <w:rsid w:val="0024410E"/>
    <w:rsid w:val="0024411E"/>
    <w:rsid w:val="00244CD9"/>
    <w:rsid w:val="0024502F"/>
    <w:rsid w:val="00245AFE"/>
    <w:rsid w:val="0024638B"/>
    <w:rsid w:val="002469E1"/>
    <w:rsid w:val="00246C3C"/>
    <w:rsid w:val="00247C77"/>
    <w:rsid w:val="00250643"/>
    <w:rsid w:val="00250E1D"/>
    <w:rsid w:val="002512B4"/>
    <w:rsid w:val="00252259"/>
    <w:rsid w:val="00254A4A"/>
    <w:rsid w:val="0025527D"/>
    <w:rsid w:val="00256560"/>
    <w:rsid w:val="002575DE"/>
    <w:rsid w:val="0025770E"/>
    <w:rsid w:val="0026082F"/>
    <w:rsid w:val="002608F0"/>
    <w:rsid w:val="00260B86"/>
    <w:rsid w:val="00261A44"/>
    <w:rsid w:val="002627B3"/>
    <w:rsid w:val="002633BA"/>
    <w:rsid w:val="00263BB2"/>
    <w:rsid w:val="00263C07"/>
    <w:rsid w:val="0026453A"/>
    <w:rsid w:val="00264645"/>
    <w:rsid w:val="00264A08"/>
    <w:rsid w:val="00264BBF"/>
    <w:rsid w:val="00264F7A"/>
    <w:rsid w:val="00265531"/>
    <w:rsid w:val="002666ED"/>
    <w:rsid w:val="00266EF4"/>
    <w:rsid w:val="00270263"/>
    <w:rsid w:val="00270AA2"/>
    <w:rsid w:val="002715AD"/>
    <w:rsid w:val="00271D6A"/>
    <w:rsid w:val="0027348B"/>
    <w:rsid w:val="00274977"/>
    <w:rsid w:val="00275046"/>
    <w:rsid w:val="00275806"/>
    <w:rsid w:val="00276C20"/>
    <w:rsid w:val="002775EB"/>
    <w:rsid w:val="002778AC"/>
    <w:rsid w:val="0028094B"/>
    <w:rsid w:val="002819EA"/>
    <w:rsid w:val="00282481"/>
    <w:rsid w:val="002837A0"/>
    <w:rsid w:val="0028421A"/>
    <w:rsid w:val="00287239"/>
    <w:rsid w:val="00287CDD"/>
    <w:rsid w:val="00287F84"/>
    <w:rsid w:val="0029186C"/>
    <w:rsid w:val="00291F29"/>
    <w:rsid w:val="00292D2A"/>
    <w:rsid w:val="0029307A"/>
    <w:rsid w:val="00293476"/>
    <w:rsid w:val="002934E0"/>
    <w:rsid w:val="00294144"/>
    <w:rsid w:val="00294C91"/>
    <w:rsid w:val="00295A90"/>
    <w:rsid w:val="002965F6"/>
    <w:rsid w:val="00297AAD"/>
    <w:rsid w:val="002A01BC"/>
    <w:rsid w:val="002A1DF1"/>
    <w:rsid w:val="002A20CC"/>
    <w:rsid w:val="002A26E0"/>
    <w:rsid w:val="002A280C"/>
    <w:rsid w:val="002A4500"/>
    <w:rsid w:val="002A6236"/>
    <w:rsid w:val="002A6327"/>
    <w:rsid w:val="002A6B31"/>
    <w:rsid w:val="002A7098"/>
    <w:rsid w:val="002A765B"/>
    <w:rsid w:val="002B1A17"/>
    <w:rsid w:val="002B1D92"/>
    <w:rsid w:val="002B201C"/>
    <w:rsid w:val="002B23FE"/>
    <w:rsid w:val="002B2D81"/>
    <w:rsid w:val="002B360B"/>
    <w:rsid w:val="002B3DC8"/>
    <w:rsid w:val="002B45F7"/>
    <w:rsid w:val="002B5115"/>
    <w:rsid w:val="002B7721"/>
    <w:rsid w:val="002C05BA"/>
    <w:rsid w:val="002C064F"/>
    <w:rsid w:val="002C0809"/>
    <w:rsid w:val="002C0B5A"/>
    <w:rsid w:val="002C1991"/>
    <w:rsid w:val="002C1CD2"/>
    <w:rsid w:val="002C20C5"/>
    <w:rsid w:val="002C3D2F"/>
    <w:rsid w:val="002C3F96"/>
    <w:rsid w:val="002C468C"/>
    <w:rsid w:val="002C4897"/>
    <w:rsid w:val="002C5CB2"/>
    <w:rsid w:val="002C62B4"/>
    <w:rsid w:val="002C7A72"/>
    <w:rsid w:val="002C7B73"/>
    <w:rsid w:val="002C7CA6"/>
    <w:rsid w:val="002D0BC8"/>
    <w:rsid w:val="002D0FFD"/>
    <w:rsid w:val="002D1D57"/>
    <w:rsid w:val="002D1FAC"/>
    <w:rsid w:val="002D244D"/>
    <w:rsid w:val="002D2E83"/>
    <w:rsid w:val="002D52CA"/>
    <w:rsid w:val="002D56DB"/>
    <w:rsid w:val="002D63BE"/>
    <w:rsid w:val="002D64AE"/>
    <w:rsid w:val="002D7BDF"/>
    <w:rsid w:val="002E03A4"/>
    <w:rsid w:val="002E12E3"/>
    <w:rsid w:val="002E1584"/>
    <w:rsid w:val="002E16B9"/>
    <w:rsid w:val="002E1D95"/>
    <w:rsid w:val="002E45A6"/>
    <w:rsid w:val="002E47D2"/>
    <w:rsid w:val="002E5083"/>
    <w:rsid w:val="002E5E16"/>
    <w:rsid w:val="002E7B84"/>
    <w:rsid w:val="002F0366"/>
    <w:rsid w:val="002F0709"/>
    <w:rsid w:val="002F0ADC"/>
    <w:rsid w:val="002F0EB6"/>
    <w:rsid w:val="002F236B"/>
    <w:rsid w:val="002F27FA"/>
    <w:rsid w:val="002F603C"/>
    <w:rsid w:val="002F719B"/>
    <w:rsid w:val="002F7FE1"/>
    <w:rsid w:val="0030018C"/>
    <w:rsid w:val="00300D8E"/>
    <w:rsid w:val="0030351D"/>
    <w:rsid w:val="0030399B"/>
    <w:rsid w:val="00304547"/>
    <w:rsid w:val="00304815"/>
    <w:rsid w:val="00304E66"/>
    <w:rsid w:val="00305C16"/>
    <w:rsid w:val="00311711"/>
    <w:rsid w:val="00311715"/>
    <w:rsid w:val="003130A5"/>
    <w:rsid w:val="003145EB"/>
    <w:rsid w:val="00314B96"/>
    <w:rsid w:val="003156C0"/>
    <w:rsid w:val="0031643F"/>
    <w:rsid w:val="0031675A"/>
    <w:rsid w:val="00320589"/>
    <w:rsid w:val="0032147A"/>
    <w:rsid w:val="0032157E"/>
    <w:rsid w:val="0032484F"/>
    <w:rsid w:val="00324D70"/>
    <w:rsid w:val="00325E25"/>
    <w:rsid w:val="003263B8"/>
    <w:rsid w:val="003263C4"/>
    <w:rsid w:val="0032713E"/>
    <w:rsid w:val="00327D67"/>
    <w:rsid w:val="00330274"/>
    <w:rsid w:val="00330B34"/>
    <w:rsid w:val="003318FE"/>
    <w:rsid w:val="003333AF"/>
    <w:rsid w:val="00333732"/>
    <w:rsid w:val="00333892"/>
    <w:rsid w:val="00333D97"/>
    <w:rsid w:val="00334131"/>
    <w:rsid w:val="00334F15"/>
    <w:rsid w:val="00334F1B"/>
    <w:rsid w:val="00334F94"/>
    <w:rsid w:val="003350B9"/>
    <w:rsid w:val="00335224"/>
    <w:rsid w:val="003352DC"/>
    <w:rsid w:val="00336976"/>
    <w:rsid w:val="00337178"/>
    <w:rsid w:val="003379A4"/>
    <w:rsid w:val="0034060F"/>
    <w:rsid w:val="00340A16"/>
    <w:rsid w:val="00341694"/>
    <w:rsid w:val="00342904"/>
    <w:rsid w:val="00343DC8"/>
    <w:rsid w:val="003451BF"/>
    <w:rsid w:val="0034578B"/>
    <w:rsid w:val="00347166"/>
    <w:rsid w:val="003475DC"/>
    <w:rsid w:val="00347D35"/>
    <w:rsid w:val="00350110"/>
    <w:rsid w:val="003505BA"/>
    <w:rsid w:val="00350926"/>
    <w:rsid w:val="00351AA4"/>
    <w:rsid w:val="00353316"/>
    <w:rsid w:val="00353A13"/>
    <w:rsid w:val="00353AE2"/>
    <w:rsid w:val="00354B73"/>
    <w:rsid w:val="003560DC"/>
    <w:rsid w:val="0035715D"/>
    <w:rsid w:val="0035758A"/>
    <w:rsid w:val="00357AE7"/>
    <w:rsid w:val="003608A6"/>
    <w:rsid w:val="00360B02"/>
    <w:rsid w:val="00360FE2"/>
    <w:rsid w:val="003616D0"/>
    <w:rsid w:val="00362047"/>
    <w:rsid w:val="00362765"/>
    <w:rsid w:val="00363333"/>
    <w:rsid w:val="00363422"/>
    <w:rsid w:val="003639CB"/>
    <w:rsid w:val="003647E5"/>
    <w:rsid w:val="0036480C"/>
    <w:rsid w:val="003648FF"/>
    <w:rsid w:val="00370606"/>
    <w:rsid w:val="00370916"/>
    <w:rsid w:val="00372F97"/>
    <w:rsid w:val="00373656"/>
    <w:rsid w:val="00373B18"/>
    <w:rsid w:val="00374F16"/>
    <w:rsid w:val="00374F4C"/>
    <w:rsid w:val="00376CCA"/>
    <w:rsid w:val="00382CF0"/>
    <w:rsid w:val="0038303D"/>
    <w:rsid w:val="0038412A"/>
    <w:rsid w:val="00386429"/>
    <w:rsid w:val="003867C2"/>
    <w:rsid w:val="00386869"/>
    <w:rsid w:val="00386B7D"/>
    <w:rsid w:val="00386B87"/>
    <w:rsid w:val="00390817"/>
    <w:rsid w:val="0039108D"/>
    <w:rsid w:val="00391F21"/>
    <w:rsid w:val="003921A6"/>
    <w:rsid w:val="003931FD"/>
    <w:rsid w:val="0039456B"/>
    <w:rsid w:val="00394D1E"/>
    <w:rsid w:val="00396CB7"/>
    <w:rsid w:val="00397E86"/>
    <w:rsid w:val="003A2365"/>
    <w:rsid w:val="003A3D8A"/>
    <w:rsid w:val="003A403F"/>
    <w:rsid w:val="003A4489"/>
    <w:rsid w:val="003A4555"/>
    <w:rsid w:val="003A4762"/>
    <w:rsid w:val="003A59B7"/>
    <w:rsid w:val="003A6C13"/>
    <w:rsid w:val="003A6E50"/>
    <w:rsid w:val="003A7EBB"/>
    <w:rsid w:val="003B02B7"/>
    <w:rsid w:val="003B0342"/>
    <w:rsid w:val="003B0D51"/>
    <w:rsid w:val="003B2F5C"/>
    <w:rsid w:val="003B43C1"/>
    <w:rsid w:val="003B5AC4"/>
    <w:rsid w:val="003B6287"/>
    <w:rsid w:val="003B642C"/>
    <w:rsid w:val="003B6EFF"/>
    <w:rsid w:val="003B7A2E"/>
    <w:rsid w:val="003C014E"/>
    <w:rsid w:val="003C08F8"/>
    <w:rsid w:val="003C1327"/>
    <w:rsid w:val="003C21E7"/>
    <w:rsid w:val="003C24F0"/>
    <w:rsid w:val="003C42CA"/>
    <w:rsid w:val="003C4DB2"/>
    <w:rsid w:val="003C670F"/>
    <w:rsid w:val="003C6B51"/>
    <w:rsid w:val="003C6C3A"/>
    <w:rsid w:val="003C6C96"/>
    <w:rsid w:val="003D06B6"/>
    <w:rsid w:val="003D176B"/>
    <w:rsid w:val="003D19DE"/>
    <w:rsid w:val="003D3022"/>
    <w:rsid w:val="003D3D05"/>
    <w:rsid w:val="003D4406"/>
    <w:rsid w:val="003D4EB2"/>
    <w:rsid w:val="003D5868"/>
    <w:rsid w:val="003E0241"/>
    <w:rsid w:val="003E04FB"/>
    <w:rsid w:val="003E05B2"/>
    <w:rsid w:val="003E0E81"/>
    <w:rsid w:val="003E11F5"/>
    <w:rsid w:val="003E13E8"/>
    <w:rsid w:val="003E3D38"/>
    <w:rsid w:val="003E4177"/>
    <w:rsid w:val="003E4E33"/>
    <w:rsid w:val="003E5822"/>
    <w:rsid w:val="003F0A20"/>
    <w:rsid w:val="003F0B5C"/>
    <w:rsid w:val="003F14CA"/>
    <w:rsid w:val="003F4B4B"/>
    <w:rsid w:val="003F5AF5"/>
    <w:rsid w:val="003F67E2"/>
    <w:rsid w:val="0040187F"/>
    <w:rsid w:val="00402DF0"/>
    <w:rsid w:val="004037C9"/>
    <w:rsid w:val="00403B9D"/>
    <w:rsid w:val="004049DA"/>
    <w:rsid w:val="00404B06"/>
    <w:rsid w:val="00406D28"/>
    <w:rsid w:val="00410089"/>
    <w:rsid w:val="00410A90"/>
    <w:rsid w:val="0041119B"/>
    <w:rsid w:val="00412081"/>
    <w:rsid w:val="00414425"/>
    <w:rsid w:val="00414523"/>
    <w:rsid w:val="004167DC"/>
    <w:rsid w:val="004174C8"/>
    <w:rsid w:val="004178C5"/>
    <w:rsid w:val="00420153"/>
    <w:rsid w:val="00420336"/>
    <w:rsid w:val="00420506"/>
    <w:rsid w:val="00421CB3"/>
    <w:rsid w:val="004226A1"/>
    <w:rsid w:val="00423445"/>
    <w:rsid w:val="00423BAA"/>
    <w:rsid w:val="00424745"/>
    <w:rsid w:val="004252E4"/>
    <w:rsid w:val="0042533F"/>
    <w:rsid w:val="00425A89"/>
    <w:rsid w:val="00426DC5"/>
    <w:rsid w:val="00427EBF"/>
    <w:rsid w:val="00431362"/>
    <w:rsid w:val="0043288A"/>
    <w:rsid w:val="00432B8A"/>
    <w:rsid w:val="004330FA"/>
    <w:rsid w:val="00433325"/>
    <w:rsid w:val="0043355E"/>
    <w:rsid w:val="00434F22"/>
    <w:rsid w:val="00436892"/>
    <w:rsid w:val="00436E4D"/>
    <w:rsid w:val="00436EE1"/>
    <w:rsid w:val="00436EF7"/>
    <w:rsid w:val="0043793B"/>
    <w:rsid w:val="00437CA7"/>
    <w:rsid w:val="00441C43"/>
    <w:rsid w:val="0044262E"/>
    <w:rsid w:val="004428FE"/>
    <w:rsid w:val="004449E3"/>
    <w:rsid w:val="00444C98"/>
    <w:rsid w:val="00445B74"/>
    <w:rsid w:val="00445F20"/>
    <w:rsid w:val="0044705B"/>
    <w:rsid w:val="004506A5"/>
    <w:rsid w:val="00450E39"/>
    <w:rsid w:val="00451E78"/>
    <w:rsid w:val="00452B44"/>
    <w:rsid w:val="00453F96"/>
    <w:rsid w:val="004554F9"/>
    <w:rsid w:val="0045559D"/>
    <w:rsid w:val="00455CA0"/>
    <w:rsid w:val="004562EC"/>
    <w:rsid w:val="00456E84"/>
    <w:rsid w:val="00456F9F"/>
    <w:rsid w:val="004572D1"/>
    <w:rsid w:val="00457A61"/>
    <w:rsid w:val="00457ED3"/>
    <w:rsid w:val="0046021A"/>
    <w:rsid w:val="004603BA"/>
    <w:rsid w:val="00460EB2"/>
    <w:rsid w:val="004612BF"/>
    <w:rsid w:val="00461484"/>
    <w:rsid w:val="00461A7F"/>
    <w:rsid w:val="00464A91"/>
    <w:rsid w:val="00464C39"/>
    <w:rsid w:val="00464DD8"/>
    <w:rsid w:val="004658C1"/>
    <w:rsid w:val="00465B0E"/>
    <w:rsid w:val="00470A1A"/>
    <w:rsid w:val="00470FC2"/>
    <w:rsid w:val="00471FB8"/>
    <w:rsid w:val="004721DC"/>
    <w:rsid w:val="0047390D"/>
    <w:rsid w:val="0047472E"/>
    <w:rsid w:val="004771EE"/>
    <w:rsid w:val="004819A8"/>
    <w:rsid w:val="004823C9"/>
    <w:rsid w:val="00482941"/>
    <w:rsid w:val="0048335B"/>
    <w:rsid w:val="00483552"/>
    <w:rsid w:val="00483B0D"/>
    <w:rsid w:val="004847A2"/>
    <w:rsid w:val="00484BE2"/>
    <w:rsid w:val="00485170"/>
    <w:rsid w:val="004855D5"/>
    <w:rsid w:val="00486595"/>
    <w:rsid w:val="00486682"/>
    <w:rsid w:val="0048679B"/>
    <w:rsid w:val="004873F7"/>
    <w:rsid w:val="0048770F"/>
    <w:rsid w:val="0049040C"/>
    <w:rsid w:val="00490509"/>
    <w:rsid w:val="00490580"/>
    <w:rsid w:val="004907C5"/>
    <w:rsid w:val="004917D9"/>
    <w:rsid w:val="00491E04"/>
    <w:rsid w:val="004924C8"/>
    <w:rsid w:val="00492594"/>
    <w:rsid w:val="00492ABE"/>
    <w:rsid w:val="00492C50"/>
    <w:rsid w:val="004941C4"/>
    <w:rsid w:val="00495A5A"/>
    <w:rsid w:val="00495D94"/>
    <w:rsid w:val="004968C5"/>
    <w:rsid w:val="004969F1"/>
    <w:rsid w:val="00496C08"/>
    <w:rsid w:val="004A10F0"/>
    <w:rsid w:val="004A1D06"/>
    <w:rsid w:val="004A20B1"/>
    <w:rsid w:val="004A23A6"/>
    <w:rsid w:val="004A3582"/>
    <w:rsid w:val="004A4356"/>
    <w:rsid w:val="004A4BAF"/>
    <w:rsid w:val="004A55F4"/>
    <w:rsid w:val="004A6365"/>
    <w:rsid w:val="004A6FBE"/>
    <w:rsid w:val="004B05A1"/>
    <w:rsid w:val="004B0D78"/>
    <w:rsid w:val="004B1B48"/>
    <w:rsid w:val="004B2BE4"/>
    <w:rsid w:val="004B558E"/>
    <w:rsid w:val="004B63E8"/>
    <w:rsid w:val="004B70A5"/>
    <w:rsid w:val="004B73D6"/>
    <w:rsid w:val="004B799C"/>
    <w:rsid w:val="004B7E31"/>
    <w:rsid w:val="004C072B"/>
    <w:rsid w:val="004C09EE"/>
    <w:rsid w:val="004C0B7E"/>
    <w:rsid w:val="004C0D53"/>
    <w:rsid w:val="004C0FD7"/>
    <w:rsid w:val="004C2059"/>
    <w:rsid w:val="004C29F1"/>
    <w:rsid w:val="004C32F9"/>
    <w:rsid w:val="004C3723"/>
    <w:rsid w:val="004C4813"/>
    <w:rsid w:val="004C4895"/>
    <w:rsid w:val="004C5FF3"/>
    <w:rsid w:val="004C6E68"/>
    <w:rsid w:val="004C6EE9"/>
    <w:rsid w:val="004C7061"/>
    <w:rsid w:val="004D10EB"/>
    <w:rsid w:val="004D131F"/>
    <w:rsid w:val="004D2103"/>
    <w:rsid w:val="004D29F7"/>
    <w:rsid w:val="004D2CD8"/>
    <w:rsid w:val="004D2E1B"/>
    <w:rsid w:val="004D49AE"/>
    <w:rsid w:val="004D4F9D"/>
    <w:rsid w:val="004D586E"/>
    <w:rsid w:val="004D6AFB"/>
    <w:rsid w:val="004D725D"/>
    <w:rsid w:val="004D7296"/>
    <w:rsid w:val="004D75D5"/>
    <w:rsid w:val="004D7848"/>
    <w:rsid w:val="004D7F0A"/>
    <w:rsid w:val="004E0A25"/>
    <w:rsid w:val="004E0B9A"/>
    <w:rsid w:val="004E1811"/>
    <w:rsid w:val="004E1B2B"/>
    <w:rsid w:val="004E1B3B"/>
    <w:rsid w:val="004E1E6D"/>
    <w:rsid w:val="004E4339"/>
    <w:rsid w:val="004E4454"/>
    <w:rsid w:val="004E58D3"/>
    <w:rsid w:val="004E76AE"/>
    <w:rsid w:val="004F06A9"/>
    <w:rsid w:val="004F1D07"/>
    <w:rsid w:val="004F2730"/>
    <w:rsid w:val="004F3F59"/>
    <w:rsid w:val="004F41E4"/>
    <w:rsid w:val="004F4A8E"/>
    <w:rsid w:val="004F6353"/>
    <w:rsid w:val="004F69A7"/>
    <w:rsid w:val="0050180D"/>
    <w:rsid w:val="005019AE"/>
    <w:rsid w:val="00501A92"/>
    <w:rsid w:val="00501E3F"/>
    <w:rsid w:val="0050231E"/>
    <w:rsid w:val="00502B92"/>
    <w:rsid w:val="00502ECC"/>
    <w:rsid w:val="00502FB7"/>
    <w:rsid w:val="00504875"/>
    <w:rsid w:val="00505D2C"/>
    <w:rsid w:val="005063CE"/>
    <w:rsid w:val="00506D53"/>
    <w:rsid w:val="005071FE"/>
    <w:rsid w:val="00507C20"/>
    <w:rsid w:val="005114CA"/>
    <w:rsid w:val="005129DB"/>
    <w:rsid w:val="005137E5"/>
    <w:rsid w:val="00513C14"/>
    <w:rsid w:val="00514261"/>
    <w:rsid w:val="00514D3F"/>
    <w:rsid w:val="005153B6"/>
    <w:rsid w:val="00516351"/>
    <w:rsid w:val="00516359"/>
    <w:rsid w:val="0051724E"/>
    <w:rsid w:val="0052004F"/>
    <w:rsid w:val="00520F89"/>
    <w:rsid w:val="005211D9"/>
    <w:rsid w:val="0052135C"/>
    <w:rsid w:val="0052139C"/>
    <w:rsid w:val="00521745"/>
    <w:rsid w:val="00521A0E"/>
    <w:rsid w:val="005247EF"/>
    <w:rsid w:val="0052492A"/>
    <w:rsid w:val="005249E2"/>
    <w:rsid w:val="00526468"/>
    <w:rsid w:val="00527BBF"/>
    <w:rsid w:val="00531010"/>
    <w:rsid w:val="00533A62"/>
    <w:rsid w:val="00534270"/>
    <w:rsid w:val="00534F49"/>
    <w:rsid w:val="00535BD9"/>
    <w:rsid w:val="00536971"/>
    <w:rsid w:val="005370DE"/>
    <w:rsid w:val="00537D2D"/>
    <w:rsid w:val="00540690"/>
    <w:rsid w:val="00541278"/>
    <w:rsid w:val="00541367"/>
    <w:rsid w:val="0054193C"/>
    <w:rsid w:val="005421F8"/>
    <w:rsid w:val="005422F0"/>
    <w:rsid w:val="0054240F"/>
    <w:rsid w:val="005428AF"/>
    <w:rsid w:val="00542E47"/>
    <w:rsid w:val="00543207"/>
    <w:rsid w:val="00543246"/>
    <w:rsid w:val="0054343B"/>
    <w:rsid w:val="00543F8F"/>
    <w:rsid w:val="00544BAA"/>
    <w:rsid w:val="00544CBE"/>
    <w:rsid w:val="00544E60"/>
    <w:rsid w:val="0054553E"/>
    <w:rsid w:val="00546EE5"/>
    <w:rsid w:val="005474AD"/>
    <w:rsid w:val="00551215"/>
    <w:rsid w:val="00551B71"/>
    <w:rsid w:val="00552206"/>
    <w:rsid w:val="00552B69"/>
    <w:rsid w:val="00552BFB"/>
    <w:rsid w:val="00552C1E"/>
    <w:rsid w:val="00554B90"/>
    <w:rsid w:val="00556479"/>
    <w:rsid w:val="005571CF"/>
    <w:rsid w:val="00557D6C"/>
    <w:rsid w:val="00557E80"/>
    <w:rsid w:val="00557FA9"/>
    <w:rsid w:val="005607DD"/>
    <w:rsid w:val="00560E46"/>
    <w:rsid w:val="0056153B"/>
    <w:rsid w:val="00561796"/>
    <w:rsid w:val="005617C6"/>
    <w:rsid w:val="0056193F"/>
    <w:rsid w:val="00562B83"/>
    <w:rsid w:val="00563785"/>
    <w:rsid w:val="005639BD"/>
    <w:rsid w:val="00565B91"/>
    <w:rsid w:val="00565C8D"/>
    <w:rsid w:val="005663A2"/>
    <w:rsid w:val="005663ED"/>
    <w:rsid w:val="005674DA"/>
    <w:rsid w:val="0056799B"/>
    <w:rsid w:val="00570779"/>
    <w:rsid w:val="00570CB9"/>
    <w:rsid w:val="0057141D"/>
    <w:rsid w:val="005742AD"/>
    <w:rsid w:val="00575113"/>
    <w:rsid w:val="00575295"/>
    <w:rsid w:val="0057671C"/>
    <w:rsid w:val="005772C6"/>
    <w:rsid w:val="00577E29"/>
    <w:rsid w:val="005803F3"/>
    <w:rsid w:val="0058064B"/>
    <w:rsid w:val="005806E4"/>
    <w:rsid w:val="005809B3"/>
    <w:rsid w:val="005814C6"/>
    <w:rsid w:val="005818D5"/>
    <w:rsid w:val="005819BD"/>
    <w:rsid w:val="005823E2"/>
    <w:rsid w:val="00582C57"/>
    <w:rsid w:val="00582E37"/>
    <w:rsid w:val="005834D0"/>
    <w:rsid w:val="005838B8"/>
    <w:rsid w:val="005846EA"/>
    <w:rsid w:val="00584873"/>
    <w:rsid w:val="005852D2"/>
    <w:rsid w:val="00585D89"/>
    <w:rsid w:val="00586806"/>
    <w:rsid w:val="005869B6"/>
    <w:rsid w:val="00587059"/>
    <w:rsid w:val="00587573"/>
    <w:rsid w:val="005917B9"/>
    <w:rsid w:val="00592AAF"/>
    <w:rsid w:val="0059324C"/>
    <w:rsid w:val="00593652"/>
    <w:rsid w:val="00593A62"/>
    <w:rsid w:val="0059485D"/>
    <w:rsid w:val="00595011"/>
    <w:rsid w:val="00595A00"/>
    <w:rsid w:val="00596050"/>
    <w:rsid w:val="005960B3"/>
    <w:rsid w:val="00596632"/>
    <w:rsid w:val="00597090"/>
    <w:rsid w:val="0059745F"/>
    <w:rsid w:val="00597F7D"/>
    <w:rsid w:val="00597FD2"/>
    <w:rsid w:val="005A2C83"/>
    <w:rsid w:val="005A5F34"/>
    <w:rsid w:val="005A613A"/>
    <w:rsid w:val="005A647B"/>
    <w:rsid w:val="005A6836"/>
    <w:rsid w:val="005A7D2F"/>
    <w:rsid w:val="005B1E71"/>
    <w:rsid w:val="005B22EF"/>
    <w:rsid w:val="005B2C22"/>
    <w:rsid w:val="005B3762"/>
    <w:rsid w:val="005B438B"/>
    <w:rsid w:val="005B62A6"/>
    <w:rsid w:val="005B647D"/>
    <w:rsid w:val="005B711C"/>
    <w:rsid w:val="005B7453"/>
    <w:rsid w:val="005B760A"/>
    <w:rsid w:val="005C1C3F"/>
    <w:rsid w:val="005C4328"/>
    <w:rsid w:val="005C4413"/>
    <w:rsid w:val="005C4BB3"/>
    <w:rsid w:val="005C4C96"/>
    <w:rsid w:val="005C56C9"/>
    <w:rsid w:val="005C64C5"/>
    <w:rsid w:val="005C6DE4"/>
    <w:rsid w:val="005C7D37"/>
    <w:rsid w:val="005C7D8B"/>
    <w:rsid w:val="005D0049"/>
    <w:rsid w:val="005D049F"/>
    <w:rsid w:val="005D0CB8"/>
    <w:rsid w:val="005D1732"/>
    <w:rsid w:val="005D23A5"/>
    <w:rsid w:val="005D3502"/>
    <w:rsid w:val="005D363E"/>
    <w:rsid w:val="005D4932"/>
    <w:rsid w:val="005D5133"/>
    <w:rsid w:val="005D5F33"/>
    <w:rsid w:val="005D7E8F"/>
    <w:rsid w:val="005E06D1"/>
    <w:rsid w:val="005E0B8C"/>
    <w:rsid w:val="005E104C"/>
    <w:rsid w:val="005E178F"/>
    <w:rsid w:val="005E1D89"/>
    <w:rsid w:val="005E2C9F"/>
    <w:rsid w:val="005E2D27"/>
    <w:rsid w:val="005E362B"/>
    <w:rsid w:val="005E380D"/>
    <w:rsid w:val="005E439F"/>
    <w:rsid w:val="005E44FC"/>
    <w:rsid w:val="005E503A"/>
    <w:rsid w:val="005E5A3F"/>
    <w:rsid w:val="005E62A9"/>
    <w:rsid w:val="005E6822"/>
    <w:rsid w:val="005E7AF1"/>
    <w:rsid w:val="005F0156"/>
    <w:rsid w:val="005F0C34"/>
    <w:rsid w:val="005F11D4"/>
    <w:rsid w:val="005F2389"/>
    <w:rsid w:val="005F2AE3"/>
    <w:rsid w:val="005F32BC"/>
    <w:rsid w:val="005F43DF"/>
    <w:rsid w:val="005F50EF"/>
    <w:rsid w:val="005F6BD4"/>
    <w:rsid w:val="005F6BFB"/>
    <w:rsid w:val="00600FD0"/>
    <w:rsid w:val="00602D54"/>
    <w:rsid w:val="00603E42"/>
    <w:rsid w:val="0060436E"/>
    <w:rsid w:val="00605247"/>
    <w:rsid w:val="00605A5B"/>
    <w:rsid w:val="00605B0D"/>
    <w:rsid w:val="00607E28"/>
    <w:rsid w:val="00607F7A"/>
    <w:rsid w:val="00610229"/>
    <w:rsid w:val="006120D7"/>
    <w:rsid w:val="00613290"/>
    <w:rsid w:val="006136DA"/>
    <w:rsid w:val="00614345"/>
    <w:rsid w:val="00615528"/>
    <w:rsid w:val="0061566C"/>
    <w:rsid w:val="00615A9B"/>
    <w:rsid w:val="00616101"/>
    <w:rsid w:val="00616756"/>
    <w:rsid w:val="0061742A"/>
    <w:rsid w:val="0062126C"/>
    <w:rsid w:val="00621761"/>
    <w:rsid w:val="00621F0B"/>
    <w:rsid w:val="0062206F"/>
    <w:rsid w:val="00622650"/>
    <w:rsid w:val="00622BDF"/>
    <w:rsid w:val="00623232"/>
    <w:rsid w:val="00623308"/>
    <w:rsid w:val="00624005"/>
    <w:rsid w:val="00624B3B"/>
    <w:rsid w:val="00625879"/>
    <w:rsid w:val="006271D4"/>
    <w:rsid w:val="00627CB3"/>
    <w:rsid w:val="00630BF5"/>
    <w:rsid w:val="00631E61"/>
    <w:rsid w:val="00632B45"/>
    <w:rsid w:val="00632FF1"/>
    <w:rsid w:val="0063407B"/>
    <w:rsid w:val="0063452D"/>
    <w:rsid w:val="00634796"/>
    <w:rsid w:val="006352D9"/>
    <w:rsid w:val="00635CC6"/>
    <w:rsid w:val="00636D77"/>
    <w:rsid w:val="00636FEA"/>
    <w:rsid w:val="00640426"/>
    <w:rsid w:val="00640C04"/>
    <w:rsid w:val="00640C24"/>
    <w:rsid w:val="00640F09"/>
    <w:rsid w:val="0064109B"/>
    <w:rsid w:val="006415C5"/>
    <w:rsid w:val="00642E33"/>
    <w:rsid w:val="00643C8E"/>
    <w:rsid w:val="006444D9"/>
    <w:rsid w:val="006450D9"/>
    <w:rsid w:val="00646DFF"/>
    <w:rsid w:val="0065060B"/>
    <w:rsid w:val="0065147B"/>
    <w:rsid w:val="00651B9E"/>
    <w:rsid w:val="006520C2"/>
    <w:rsid w:val="0065211E"/>
    <w:rsid w:val="00652143"/>
    <w:rsid w:val="00652DE4"/>
    <w:rsid w:val="00652E36"/>
    <w:rsid w:val="006546A5"/>
    <w:rsid w:val="006608EC"/>
    <w:rsid w:val="00660EAA"/>
    <w:rsid w:val="00661719"/>
    <w:rsid w:val="00662934"/>
    <w:rsid w:val="00662C31"/>
    <w:rsid w:val="0066361C"/>
    <w:rsid w:val="006643B1"/>
    <w:rsid w:val="00664D87"/>
    <w:rsid w:val="006667F5"/>
    <w:rsid w:val="00666C40"/>
    <w:rsid w:val="00667333"/>
    <w:rsid w:val="00670833"/>
    <w:rsid w:val="00670AAB"/>
    <w:rsid w:val="00670F42"/>
    <w:rsid w:val="0067112F"/>
    <w:rsid w:val="006714F8"/>
    <w:rsid w:val="00671BC3"/>
    <w:rsid w:val="006727BB"/>
    <w:rsid w:val="00673381"/>
    <w:rsid w:val="0067352E"/>
    <w:rsid w:val="006738DE"/>
    <w:rsid w:val="00673915"/>
    <w:rsid w:val="00673F96"/>
    <w:rsid w:val="006743C1"/>
    <w:rsid w:val="00675583"/>
    <w:rsid w:val="0067580D"/>
    <w:rsid w:val="00675A76"/>
    <w:rsid w:val="00675DB1"/>
    <w:rsid w:val="006768BA"/>
    <w:rsid w:val="006776C2"/>
    <w:rsid w:val="0068174B"/>
    <w:rsid w:val="0068229B"/>
    <w:rsid w:val="006832DB"/>
    <w:rsid w:val="00683702"/>
    <w:rsid w:val="006843EA"/>
    <w:rsid w:val="00684C1C"/>
    <w:rsid w:val="0068592E"/>
    <w:rsid w:val="00687452"/>
    <w:rsid w:val="006874A0"/>
    <w:rsid w:val="0068781F"/>
    <w:rsid w:val="00687BDC"/>
    <w:rsid w:val="00690BF6"/>
    <w:rsid w:val="00690C3D"/>
    <w:rsid w:val="00691008"/>
    <w:rsid w:val="00691B06"/>
    <w:rsid w:val="00691F9C"/>
    <w:rsid w:val="0069341B"/>
    <w:rsid w:val="0069467D"/>
    <w:rsid w:val="00695B66"/>
    <w:rsid w:val="00696871"/>
    <w:rsid w:val="00696F77"/>
    <w:rsid w:val="006A11D0"/>
    <w:rsid w:val="006A2187"/>
    <w:rsid w:val="006A25FB"/>
    <w:rsid w:val="006A279D"/>
    <w:rsid w:val="006A75A9"/>
    <w:rsid w:val="006B06A4"/>
    <w:rsid w:val="006B212B"/>
    <w:rsid w:val="006B2201"/>
    <w:rsid w:val="006B2B66"/>
    <w:rsid w:val="006B38DF"/>
    <w:rsid w:val="006B4579"/>
    <w:rsid w:val="006B4795"/>
    <w:rsid w:val="006B5090"/>
    <w:rsid w:val="006B54A0"/>
    <w:rsid w:val="006B63BA"/>
    <w:rsid w:val="006B6619"/>
    <w:rsid w:val="006B7322"/>
    <w:rsid w:val="006B7880"/>
    <w:rsid w:val="006B7A66"/>
    <w:rsid w:val="006C0467"/>
    <w:rsid w:val="006C0B68"/>
    <w:rsid w:val="006C12F8"/>
    <w:rsid w:val="006C3454"/>
    <w:rsid w:val="006C4FCC"/>
    <w:rsid w:val="006C5492"/>
    <w:rsid w:val="006C7DC3"/>
    <w:rsid w:val="006D1949"/>
    <w:rsid w:val="006D19F2"/>
    <w:rsid w:val="006D221B"/>
    <w:rsid w:val="006D3527"/>
    <w:rsid w:val="006D4191"/>
    <w:rsid w:val="006D5223"/>
    <w:rsid w:val="006D6BEF"/>
    <w:rsid w:val="006E09E4"/>
    <w:rsid w:val="006E12A9"/>
    <w:rsid w:val="006E14C7"/>
    <w:rsid w:val="006E1A9E"/>
    <w:rsid w:val="006E3CA1"/>
    <w:rsid w:val="006E43DD"/>
    <w:rsid w:val="006E46A8"/>
    <w:rsid w:val="006E47C0"/>
    <w:rsid w:val="006E688F"/>
    <w:rsid w:val="006E7182"/>
    <w:rsid w:val="006F07C8"/>
    <w:rsid w:val="006F2E83"/>
    <w:rsid w:val="006F35BE"/>
    <w:rsid w:val="006F3FDA"/>
    <w:rsid w:val="006F4936"/>
    <w:rsid w:val="006F68DB"/>
    <w:rsid w:val="006F70D2"/>
    <w:rsid w:val="007007C8"/>
    <w:rsid w:val="00700B3D"/>
    <w:rsid w:val="00702A48"/>
    <w:rsid w:val="0070325F"/>
    <w:rsid w:val="007033D5"/>
    <w:rsid w:val="007042D4"/>
    <w:rsid w:val="00704B9D"/>
    <w:rsid w:val="00704D4E"/>
    <w:rsid w:val="00706527"/>
    <w:rsid w:val="00707E29"/>
    <w:rsid w:val="00710DD2"/>
    <w:rsid w:val="007110CA"/>
    <w:rsid w:val="0071130E"/>
    <w:rsid w:val="0071278C"/>
    <w:rsid w:val="007127C4"/>
    <w:rsid w:val="007129BA"/>
    <w:rsid w:val="00713B29"/>
    <w:rsid w:val="00715CA2"/>
    <w:rsid w:val="00715FCC"/>
    <w:rsid w:val="00716576"/>
    <w:rsid w:val="00716B10"/>
    <w:rsid w:val="00716CDE"/>
    <w:rsid w:val="007170FE"/>
    <w:rsid w:val="0071744D"/>
    <w:rsid w:val="007178E6"/>
    <w:rsid w:val="00717BC1"/>
    <w:rsid w:val="00717F5E"/>
    <w:rsid w:val="00722083"/>
    <w:rsid w:val="00722130"/>
    <w:rsid w:val="007246FE"/>
    <w:rsid w:val="00724DD9"/>
    <w:rsid w:val="00725985"/>
    <w:rsid w:val="0072599C"/>
    <w:rsid w:val="00725B0B"/>
    <w:rsid w:val="007265EA"/>
    <w:rsid w:val="00726668"/>
    <w:rsid w:val="00726D0B"/>
    <w:rsid w:val="00727F15"/>
    <w:rsid w:val="00730960"/>
    <w:rsid w:val="007348FA"/>
    <w:rsid w:val="007359CC"/>
    <w:rsid w:val="00736162"/>
    <w:rsid w:val="00736FC1"/>
    <w:rsid w:val="0073728C"/>
    <w:rsid w:val="00737BBB"/>
    <w:rsid w:val="007425CC"/>
    <w:rsid w:val="00743128"/>
    <w:rsid w:val="00744835"/>
    <w:rsid w:val="00744A72"/>
    <w:rsid w:val="007450CE"/>
    <w:rsid w:val="007454B7"/>
    <w:rsid w:val="0074570B"/>
    <w:rsid w:val="00745864"/>
    <w:rsid w:val="00745DBF"/>
    <w:rsid w:val="00746592"/>
    <w:rsid w:val="00746B7C"/>
    <w:rsid w:val="00747117"/>
    <w:rsid w:val="007475A7"/>
    <w:rsid w:val="007479D4"/>
    <w:rsid w:val="00750ACB"/>
    <w:rsid w:val="007518CD"/>
    <w:rsid w:val="007522F1"/>
    <w:rsid w:val="007527F0"/>
    <w:rsid w:val="00753F7D"/>
    <w:rsid w:val="00754899"/>
    <w:rsid w:val="00754EE5"/>
    <w:rsid w:val="00755204"/>
    <w:rsid w:val="007556DC"/>
    <w:rsid w:val="00756043"/>
    <w:rsid w:val="00756950"/>
    <w:rsid w:val="0076027F"/>
    <w:rsid w:val="00760515"/>
    <w:rsid w:val="00760AF2"/>
    <w:rsid w:val="00761DF6"/>
    <w:rsid w:val="00766BAB"/>
    <w:rsid w:val="00770258"/>
    <w:rsid w:val="00772446"/>
    <w:rsid w:val="0077338A"/>
    <w:rsid w:val="0077353D"/>
    <w:rsid w:val="00774652"/>
    <w:rsid w:val="0077492A"/>
    <w:rsid w:val="00774DEA"/>
    <w:rsid w:val="00776315"/>
    <w:rsid w:val="00777A6C"/>
    <w:rsid w:val="007807B6"/>
    <w:rsid w:val="0078097B"/>
    <w:rsid w:val="00780E22"/>
    <w:rsid w:val="00781B46"/>
    <w:rsid w:val="00786090"/>
    <w:rsid w:val="00786412"/>
    <w:rsid w:val="00790538"/>
    <w:rsid w:val="00791D92"/>
    <w:rsid w:val="00791DBF"/>
    <w:rsid w:val="00791DF7"/>
    <w:rsid w:val="007945AE"/>
    <w:rsid w:val="00795162"/>
    <w:rsid w:val="007A0B7B"/>
    <w:rsid w:val="007A0D6E"/>
    <w:rsid w:val="007A17DA"/>
    <w:rsid w:val="007A2EC1"/>
    <w:rsid w:val="007A3058"/>
    <w:rsid w:val="007A49A1"/>
    <w:rsid w:val="007A53DA"/>
    <w:rsid w:val="007A6CBE"/>
    <w:rsid w:val="007A6E9E"/>
    <w:rsid w:val="007A7B43"/>
    <w:rsid w:val="007A7E1E"/>
    <w:rsid w:val="007B2A38"/>
    <w:rsid w:val="007B3331"/>
    <w:rsid w:val="007B4667"/>
    <w:rsid w:val="007B4F98"/>
    <w:rsid w:val="007B5638"/>
    <w:rsid w:val="007B5A33"/>
    <w:rsid w:val="007B7D35"/>
    <w:rsid w:val="007C1637"/>
    <w:rsid w:val="007C1FB9"/>
    <w:rsid w:val="007C28A8"/>
    <w:rsid w:val="007C292F"/>
    <w:rsid w:val="007C33AF"/>
    <w:rsid w:val="007C4476"/>
    <w:rsid w:val="007C4ECA"/>
    <w:rsid w:val="007C4FAE"/>
    <w:rsid w:val="007C5CE9"/>
    <w:rsid w:val="007C615F"/>
    <w:rsid w:val="007C619B"/>
    <w:rsid w:val="007C653A"/>
    <w:rsid w:val="007C70C6"/>
    <w:rsid w:val="007C7C2B"/>
    <w:rsid w:val="007C7D99"/>
    <w:rsid w:val="007C7E69"/>
    <w:rsid w:val="007D003E"/>
    <w:rsid w:val="007D009A"/>
    <w:rsid w:val="007D01EE"/>
    <w:rsid w:val="007D089E"/>
    <w:rsid w:val="007D1C61"/>
    <w:rsid w:val="007D1CD7"/>
    <w:rsid w:val="007D24F8"/>
    <w:rsid w:val="007D2BB9"/>
    <w:rsid w:val="007D2DAC"/>
    <w:rsid w:val="007D3353"/>
    <w:rsid w:val="007D37A0"/>
    <w:rsid w:val="007D4465"/>
    <w:rsid w:val="007D51A9"/>
    <w:rsid w:val="007D5D3B"/>
    <w:rsid w:val="007D6E03"/>
    <w:rsid w:val="007D7520"/>
    <w:rsid w:val="007D7561"/>
    <w:rsid w:val="007E082E"/>
    <w:rsid w:val="007E0CC1"/>
    <w:rsid w:val="007E16BC"/>
    <w:rsid w:val="007E28B8"/>
    <w:rsid w:val="007E295A"/>
    <w:rsid w:val="007E2F8E"/>
    <w:rsid w:val="007E46F5"/>
    <w:rsid w:val="007E4A8F"/>
    <w:rsid w:val="007E53A4"/>
    <w:rsid w:val="007E595D"/>
    <w:rsid w:val="007E621E"/>
    <w:rsid w:val="007E6DD5"/>
    <w:rsid w:val="007E717B"/>
    <w:rsid w:val="007E7B3C"/>
    <w:rsid w:val="007E7E9A"/>
    <w:rsid w:val="007F0116"/>
    <w:rsid w:val="007F0E32"/>
    <w:rsid w:val="007F1132"/>
    <w:rsid w:val="007F494F"/>
    <w:rsid w:val="007F5775"/>
    <w:rsid w:val="007F6EE7"/>
    <w:rsid w:val="008007F7"/>
    <w:rsid w:val="008021E3"/>
    <w:rsid w:val="0080233F"/>
    <w:rsid w:val="00802593"/>
    <w:rsid w:val="0080284A"/>
    <w:rsid w:val="00802E0F"/>
    <w:rsid w:val="00803A31"/>
    <w:rsid w:val="00805A11"/>
    <w:rsid w:val="00805B10"/>
    <w:rsid w:val="008060CA"/>
    <w:rsid w:val="00806808"/>
    <w:rsid w:val="00807647"/>
    <w:rsid w:val="00810B48"/>
    <w:rsid w:val="00811AD2"/>
    <w:rsid w:val="00812336"/>
    <w:rsid w:val="00813BBD"/>
    <w:rsid w:val="00814FF3"/>
    <w:rsid w:val="0081662B"/>
    <w:rsid w:val="00816825"/>
    <w:rsid w:val="00816978"/>
    <w:rsid w:val="00816E1D"/>
    <w:rsid w:val="00816FD0"/>
    <w:rsid w:val="00820A02"/>
    <w:rsid w:val="00820C2B"/>
    <w:rsid w:val="008213FF"/>
    <w:rsid w:val="0082250E"/>
    <w:rsid w:val="00823D0F"/>
    <w:rsid w:val="00824333"/>
    <w:rsid w:val="0082521A"/>
    <w:rsid w:val="0082539E"/>
    <w:rsid w:val="008253F4"/>
    <w:rsid w:val="00825A31"/>
    <w:rsid w:val="00825D18"/>
    <w:rsid w:val="00826709"/>
    <w:rsid w:val="008271B0"/>
    <w:rsid w:val="0082783E"/>
    <w:rsid w:val="008304F9"/>
    <w:rsid w:val="00830C9F"/>
    <w:rsid w:val="008317A5"/>
    <w:rsid w:val="0083241B"/>
    <w:rsid w:val="008331BD"/>
    <w:rsid w:val="00833CB8"/>
    <w:rsid w:val="00833CDC"/>
    <w:rsid w:val="00834120"/>
    <w:rsid w:val="008343AD"/>
    <w:rsid w:val="008343E5"/>
    <w:rsid w:val="008357B1"/>
    <w:rsid w:val="00835FD4"/>
    <w:rsid w:val="00840231"/>
    <w:rsid w:val="00840D35"/>
    <w:rsid w:val="00841491"/>
    <w:rsid w:val="00841CC3"/>
    <w:rsid w:val="00842969"/>
    <w:rsid w:val="00842F05"/>
    <w:rsid w:val="00843486"/>
    <w:rsid w:val="0084350C"/>
    <w:rsid w:val="00843A7F"/>
    <w:rsid w:val="00844036"/>
    <w:rsid w:val="008440DC"/>
    <w:rsid w:val="0084461F"/>
    <w:rsid w:val="0084507E"/>
    <w:rsid w:val="00845744"/>
    <w:rsid w:val="00845FDA"/>
    <w:rsid w:val="008460BF"/>
    <w:rsid w:val="008472F4"/>
    <w:rsid w:val="008478AE"/>
    <w:rsid w:val="0085001E"/>
    <w:rsid w:val="00850251"/>
    <w:rsid w:val="0085172B"/>
    <w:rsid w:val="00851B9F"/>
    <w:rsid w:val="00851CB8"/>
    <w:rsid w:val="008537A6"/>
    <w:rsid w:val="00853E14"/>
    <w:rsid w:val="00854055"/>
    <w:rsid w:val="0085581F"/>
    <w:rsid w:val="00855964"/>
    <w:rsid w:val="0085663D"/>
    <w:rsid w:val="00856C72"/>
    <w:rsid w:val="00857301"/>
    <w:rsid w:val="00857F65"/>
    <w:rsid w:val="008605E6"/>
    <w:rsid w:val="008618B5"/>
    <w:rsid w:val="0086234E"/>
    <w:rsid w:val="00863F31"/>
    <w:rsid w:val="00864344"/>
    <w:rsid w:val="00864F96"/>
    <w:rsid w:val="00865292"/>
    <w:rsid w:val="008654FD"/>
    <w:rsid w:val="00867379"/>
    <w:rsid w:val="00867576"/>
    <w:rsid w:val="008677F0"/>
    <w:rsid w:val="00867D3F"/>
    <w:rsid w:val="0087039C"/>
    <w:rsid w:val="00870F21"/>
    <w:rsid w:val="008715D2"/>
    <w:rsid w:val="008731C5"/>
    <w:rsid w:val="00873245"/>
    <w:rsid w:val="00873EAA"/>
    <w:rsid w:val="00875C1D"/>
    <w:rsid w:val="0087648E"/>
    <w:rsid w:val="00880C83"/>
    <w:rsid w:val="00881228"/>
    <w:rsid w:val="00882776"/>
    <w:rsid w:val="00884ADD"/>
    <w:rsid w:val="00884EF7"/>
    <w:rsid w:val="00885BC7"/>
    <w:rsid w:val="00886626"/>
    <w:rsid w:val="0088705E"/>
    <w:rsid w:val="0088799C"/>
    <w:rsid w:val="00887F1B"/>
    <w:rsid w:val="00891AC3"/>
    <w:rsid w:val="00892721"/>
    <w:rsid w:val="00892A3F"/>
    <w:rsid w:val="00892CAA"/>
    <w:rsid w:val="00892CC3"/>
    <w:rsid w:val="00894315"/>
    <w:rsid w:val="00895699"/>
    <w:rsid w:val="00896F11"/>
    <w:rsid w:val="00897550"/>
    <w:rsid w:val="00897667"/>
    <w:rsid w:val="008A05F2"/>
    <w:rsid w:val="008A0D94"/>
    <w:rsid w:val="008A1A89"/>
    <w:rsid w:val="008A1E40"/>
    <w:rsid w:val="008A2466"/>
    <w:rsid w:val="008A2663"/>
    <w:rsid w:val="008A30A9"/>
    <w:rsid w:val="008A3746"/>
    <w:rsid w:val="008A37D5"/>
    <w:rsid w:val="008A425E"/>
    <w:rsid w:val="008A43BC"/>
    <w:rsid w:val="008A47CC"/>
    <w:rsid w:val="008A50CE"/>
    <w:rsid w:val="008A6691"/>
    <w:rsid w:val="008A6C16"/>
    <w:rsid w:val="008B0CAE"/>
    <w:rsid w:val="008B1311"/>
    <w:rsid w:val="008B18FA"/>
    <w:rsid w:val="008B191B"/>
    <w:rsid w:val="008B1D84"/>
    <w:rsid w:val="008B2B1C"/>
    <w:rsid w:val="008B2CB0"/>
    <w:rsid w:val="008B6553"/>
    <w:rsid w:val="008B6CE8"/>
    <w:rsid w:val="008B7594"/>
    <w:rsid w:val="008B786B"/>
    <w:rsid w:val="008C08B1"/>
    <w:rsid w:val="008C1A1D"/>
    <w:rsid w:val="008C1FC4"/>
    <w:rsid w:val="008C3495"/>
    <w:rsid w:val="008C46CA"/>
    <w:rsid w:val="008C571F"/>
    <w:rsid w:val="008C7712"/>
    <w:rsid w:val="008D182B"/>
    <w:rsid w:val="008D20B8"/>
    <w:rsid w:val="008D284B"/>
    <w:rsid w:val="008D2BDB"/>
    <w:rsid w:val="008D33FF"/>
    <w:rsid w:val="008D478B"/>
    <w:rsid w:val="008D66E1"/>
    <w:rsid w:val="008D7269"/>
    <w:rsid w:val="008D7E81"/>
    <w:rsid w:val="008D7F50"/>
    <w:rsid w:val="008E0719"/>
    <w:rsid w:val="008E0D74"/>
    <w:rsid w:val="008E1088"/>
    <w:rsid w:val="008E109C"/>
    <w:rsid w:val="008E1A02"/>
    <w:rsid w:val="008E1D25"/>
    <w:rsid w:val="008E323B"/>
    <w:rsid w:val="008E3296"/>
    <w:rsid w:val="008E3AFB"/>
    <w:rsid w:val="008F042A"/>
    <w:rsid w:val="008F0576"/>
    <w:rsid w:val="008F0D5D"/>
    <w:rsid w:val="008F1C54"/>
    <w:rsid w:val="008F1CC9"/>
    <w:rsid w:val="008F20CF"/>
    <w:rsid w:val="008F2185"/>
    <w:rsid w:val="008F2599"/>
    <w:rsid w:val="008F36DE"/>
    <w:rsid w:val="008F62AF"/>
    <w:rsid w:val="008F66D7"/>
    <w:rsid w:val="008F746A"/>
    <w:rsid w:val="008F74FF"/>
    <w:rsid w:val="008F7D49"/>
    <w:rsid w:val="00900065"/>
    <w:rsid w:val="00901A0E"/>
    <w:rsid w:val="00902B3C"/>
    <w:rsid w:val="009037F6"/>
    <w:rsid w:val="009045C0"/>
    <w:rsid w:val="009051A0"/>
    <w:rsid w:val="00905DC5"/>
    <w:rsid w:val="009060FE"/>
    <w:rsid w:val="0090673D"/>
    <w:rsid w:val="00906DC4"/>
    <w:rsid w:val="009074CF"/>
    <w:rsid w:val="00907DB1"/>
    <w:rsid w:val="009100B9"/>
    <w:rsid w:val="00911D22"/>
    <w:rsid w:val="00913424"/>
    <w:rsid w:val="009138F9"/>
    <w:rsid w:val="0091642D"/>
    <w:rsid w:val="0092042E"/>
    <w:rsid w:val="00920970"/>
    <w:rsid w:val="00920CBE"/>
    <w:rsid w:val="00920DDB"/>
    <w:rsid w:val="00920F7B"/>
    <w:rsid w:val="0092126F"/>
    <w:rsid w:val="00921A88"/>
    <w:rsid w:val="009222CA"/>
    <w:rsid w:val="009224A9"/>
    <w:rsid w:val="0092552D"/>
    <w:rsid w:val="00926411"/>
    <w:rsid w:val="009265F4"/>
    <w:rsid w:val="009308ED"/>
    <w:rsid w:val="009318EE"/>
    <w:rsid w:val="00932CEA"/>
    <w:rsid w:val="00932DE4"/>
    <w:rsid w:val="00933B45"/>
    <w:rsid w:val="00933B8D"/>
    <w:rsid w:val="00933C58"/>
    <w:rsid w:val="009353FD"/>
    <w:rsid w:val="00935652"/>
    <w:rsid w:val="009368C3"/>
    <w:rsid w:val="009368E5"/>
    <w:rsid w:val="009418FC"/>
    <w:rsid w:val="00941BBD"/>
    <w:rsid w:val="00941FDA"/>
    <w:rsid w:val="00942124"/>
    <w:rsid w:val="009426B6"/>
    <w:rsid w:val="00942704"/>
    <w:rsid w:val="0094282E"/>
    <w:rsid w:val="0094321E"/>
    <w:rsid w:val="00943B76"/>
    <w:rsid w:val="009449C2"/>
    <w:rsid w:val="00945A74"/>
    <w:rsid w:val="00946919"/>
    <w:rsid w:val="00950E30"/>
    <w:rsid w:val="00950FE3"/>
    <w:rsid w:val="009512B3"/>
    <w:rsid w:val="00951565"/>
    <w:rsid w:val="0095160F"/>
    <w:rsid w:val="00953A92"/>
    <w:rsid w:val="00953B4A"/>
    <w:rsid w:val="00953C61"/>
    <w:rsid w:val="00954B25"/>
    <w:rsid w:val="00956966"/>
    <w:rsid w:val="009570B7"/>
    <w:rsid w:val="00957845"/>
    <w:rsid w:val="00960805"/>
    <w:rsid w:val="00960EA2"/>
    <w:rsid w:val="00961BF7"/>
    <w:rsid w:val="00962459"/>
    <w:rsid w:val="00963109"/>
    <w:rsid w:val="00963D2D"/>
    <w:rsid w:val="009645E8"/>
    <w:rsid w:val="00965550"/>
    <w:rsid w:val="00966907"/>
    <w:rsid w:val="00966EF7"/>
    <w:rsid w:val="00967314"/>
    <w:rsid w:val="00967358"/>
    <w:rsid w:val="0096790B"/>
    <w:rsid w:val="00970093"/>
    <w:rsid w:val="00971121"/>
    <w:rsid w:val="009711C5"/>
    <w:rsid w:val="00971FB1"/>
    <w:rsid w:val="00972C62"/>
    <w:rsid w:val="00973D77"/>
    <w:rsid w:val="00973F9F"/>
    <w:rsid w:val="00974B1E"/>
    <w:rsid w:val="00975AE4"/>
    <w:rsid w:val="00975E38"/>
    <w:rsid w:val="00976590"/>
    <w:rsid w:val="0097687C"/>
    <w:rsid w:val="009803E0"/>
    <w:rsid w:val="00980B42"/>
    <w:rsid w:val="00981A8C"/>
    <w:rsid w:val="00984DE4"/>
    <w:rsid w:val="0098554D"/>
    <w:rsid w:val="00986A23"/>
    <w:rsid w:val="00987742"/>
    <w:rsid w:val="0099035A"/>
    <w:rsid w:val="00990A74"/>
    <w:rsid w:val="00992FE1"/>
    <w:rsid w:val="00993381"/>
    <w:rsid w:val="00993930"/>
    <w:rsid w:val="009945E0"/>
    <w:rsid w:val="00994B2C"/>
    <w:rsid w:val="00995A5F"/>
    <w:rsid w:val="0099605C"/>
    <w:rsid w:val="0099786F"/>
    <w:rsid w:val="0099789E"/>
    <w:rsid w:val="00997FD8"/>
    <w:rsid w:val="009A25E1"/>
    <w:rsid w:val="009A34E4"/>
    <w:rsid w:val="009A36C4"/>
    <w:rsid w:val="009A633A"/>
    <w:rsid w:val="009A6340"/>
    <w:rsid w:val="009A72BB"/>
    <w:rsid w:val="009B08E5"/>
    <w:rsid w:val="009B0C4A"/>
    <w:rsid w:val="009B180E"/>
    <w:rsid w:val="009B1DE1"/>
    <w:rsid w:val="009B1F25"/>
    <w:rsid w:val="009B2387"/>
    <w:rsid w:val="009B27B8"/>
    <w:rsid w:val="009B2A0B"/>
    <w:rsid w:val="009B2B4D"/>
    <w:rsid w:val="009B304F"/>
    <w:rsid w:val="009B3B3B"/>
    <w:rsid w:val="009B3D95"/>
    <w:rsid w:val="009B4346"/>
    <w:rsid w:val="009B5C48"/>
    <w:rsid w:val="009C04B4"/>
    <w:rsid w:val="009C09F8"/>
    <w:rsid w:val="009C13F2"/>
    <w:rsid w:val="009C16C7"/>
    <w:rsid w:val="009C1A6C"/>
    <w:rsid w:val="009C20B8"/>
    <w:rsid w:val="009C38A6"/>
    <w:rsid w:val="009C3EBB"/>
    <w:rsid w:val="009C48CF"/>
    <w:rsid w:val="009C57A0"/>
    <w:rsid w:val="009C6096"/>
    <w:rsid w:val="009D066D"/>
    <w:rsid w:val="009D122F"/>
    <w:rsid w:val="009D1EA4"/>
    <w:rsid w:val="009D250D"/>
    <w:rsid w:val="009D465C"/>
    <w:rsid w:val="009D481E"/>
    <w:rsid w:val="009D4CA9"/>
    <w:rsid w:val="009D572E"/>
    <w:rsid w:val="009D629B"/>
    <w:rsid w:val="009D7F24"/>
    <w:rsid w:val="009E2556"/>
    <w:rsid w:val="009E31DE"/>
    <w:rsid w:val="009E35D3"/>
    <w:rsid w:val="009E5096"/>
    <w:rsid w:val="009E54FA"/>
    <w:rsid w:val="009E6D7E"/>
    <w:rsid w:val="009E79F0"/>
    <w:rsid w:val="009E7A41"/>
    <w:rsid w:val="009E7DFE"/>
    <w:rsid w:val="009F0707"/>
    <w:rsid w:val="009F098A"/>
    <w:rsid w:val="009F0C7A"/>
    <w:rsid w:val="009F1874"/>
    <w:rsid w:val="009F18FF"/>
    <w:rsid w:val="009F19F0"/>
    <w:rsid w:val="009F2078"/>
    <w:rsid w:val="009F3FA0"/>
    <w:rsid w:val="009F402C"/>
    <w:rsid w:val="009F668D"/>
    <w:rsid w:val="00A0139A"/>
    <w:rsid w:val="00A03052"/>
    <w:rsid w:val="00A04128"/>
    <w:rsid w:val="00A043E0"/>
    <w:rsid w:val="00A047C9"/>
    <w:rsid w:val="00A05C12"/>
    <w:rsid w:val="00A06863"/>
    <w:rsid w:val="00A06A65"/>
    <w:rsid w:val="00A102B9"/>
    <w:rsid w:val="00A10744"/>
    <w:rsid w:val="00A1100F"/>
    <w:rsid w:val="00A1339B"/>
    <w:rsid w:val="00A14388"/>
    <w:rsid w:val="00A15449"/>
    <w:rsid w:val="00A157DC"/>
    <w:rsid w:val="00A15887"/>
    <w:rsid w:val="00A16755"/>
    <w:rsid w:val="00A167BC"/>
    <w:rsid w:val="00A16AE2"/>
    <w:rsid w:val="00A1746D"/>
    <w:rsid w:val="00A17EEB"/>
    <w:rsid w:val="00A211DE"/>
    <w:rsid w:val="00A217F0"/>
    <w:rsid w:val="00A22333"/>
    <w:rsid w:val="00A2302E"/>
    <w:rsid w:val="00A2335C"/>
    <w:rsid w:val="00A23E23"/>
    <w:rsid w:val="00A25DB8"/>
    <w:rsid w:val="00A25E9F"/>
    <w:rsid w:val="00A268A8"/>
    <w:rsid w:val="00A27981"/>
    <w:rsid w:val="00A27C36"/>
    <w:rsid w:val="00A3080F"/>
    <w:rsid w:val="00A30CA5"/>
    <w:rsid w:val="00A30F38"/>
    <w:rsid w:val="00A3177F"/>
    <w:rsid w:val="00A31BDA"/>
    <w:rsid w:val="00A32FE8"/>
    <w:rsid w:val="00A342F2"/>
    <w:rsid w:val="00A35BA0"/>
    <w:rsid w:val="00A377C7"/>
    <w:rsid w:val="00A37D47"/>
    <w:rsid w:val="00A416E8"/>
    <w:rsid w:val="00A4280A"/>
    <w:rsid w:val="00A43572"/>
    <w:rsid w:val="00A45B12"/>
    <w:rsid w:val="00A46B25"/>
    <w:rsid w:val="00A47315"/>
    <w:rsid w:val="00A5154D"/>
    <w:rsid w:val="00A5185D"/>
    <w:rsid w:val="00A51F43"/>
    <w:rsid w:val="00A52FF3"/>
    <w:rsid w:val="00A55230"/>
    <w:rsid w:val="00A55724"/>
    <w:rsid w:val="00A5687B"/>
    <w:rsid w:val="00A57662"/>
    <w:rsid w:val="00A576D4"/>
    <w:rsid w:val="00A578EF"/>
    <w:rsid w:val="00A57A51"/>
    <w:rsid w:val="00A57BA3"/>
    <w:rsid w:val="00A60FCA"/>
    <w:rsid w:val="00A6113A"/>
    <w:rsid w:val="00A61BA4"/>
    <w:rsid w:val="00A61ED3"/>
    <w:rsid w:val="00A6232B"/>
    <w:rsid w:val="00A62E43"/>
    <w:rsid w:val="00A6354F"/>
    <w:rsid w:val="00A63CD4"/>
    <w:rsid w:val="00A63D7D"/>
    <w:rsid w:val="00A643DF"/>
    <w:rsid w:val="00A64D6A"/>
    <w:rsid w:val="00A66299"/>
    <w:rsid w:val="00A6680B"/>
    <w:rsid w:val="00A672D1"/>
    <w:rsid w:val="00A6766B"/>
    <w:rsid w:val="00A7003E"/>
    <w:rsid w:val="00A7067C"/>
    <w:rsid w:val="00A71402"/>
    <w:rsid w:val="00A7171B"/>
    <w:rsid w:val="00A732B8"/>
    <w:rsid w:val="00A7359B"/>
    <w:rsid w:val="00A73B82"/>
    <w:rsid w:val="00A7483A"/>
    <w:rsid w:val="00A748A8"/>
    <w:rsid w:val="00A74AEE"/>
    <w:rsid w:val="00A74B0B"/>
    <w:rsid w:val="00A74E30"/>
    <w:rsid w:val="00A7624E"/>
    <w:rsid w:val="00A77CDE"/>
    <w:rsid w:val="00A80BE4"/>
    <w:rsid w:val="00A81288"/>
    <w:rsid w:val="00A819FA"/>
    <w:rsid w:val="00A82EAA"/>
    <w:rsid w:val="00A8342E"/>
    <w:rsid w:val="00A841C4"/>
    <w:rsid w:val="00A842A0"/>
    <w:rsid w:val="00A84366"/>
    <w:rsid w:val="00A86BE5"/>
    <w:rsid w:val="00A901E3"/>
    <w:rsid w:val="00A90B74"/>
    <w:rsid w:val="00A90C21"/>
    <w:rsid w:val="00A90C58"/>
    <w:rsid w:val="00A918FA"/>
    <w:rsid w:val="00A91D20"/>
    <w:rsid w:val="00A91EFB"/>
    <w:rsid w:val="00A94C7A"/>
    <w:rsid w:val="00A95F41"/>
    <w:rsid w:val="00A962B2"/>
    <w:rsid w:val="00A96874"/>
    <w:rsid w:val="00A96CD7"/>
    <w:rsid w:val="00AA1BF5"/>
    <w:rsid w:val="00AA1F03"/>
    <w:rsid w:val="00AA27C5"/>
    <w:rsid w:val="00AA2A84"/>
    <w:rsid w:val="00AA2F30"/>
    <w:rsid w:val="00AA2F58"/>
    <w:rsid w:val="00AA387F"/>
    <w:rsid w:val="00AA448A"/>
    <w:rsid w:val="00AA511C"/>
    <w:rsid w:val="00AA594D"/>
    <w:rsid w:val="00AA62AD"/>
    <w:rsid w:val="00AA6C1A"/>
    <w:rsid w:val="00AA6D13"/>
    <w:rsid w:val="00AB10AC"/>
    <w:rsid w:val="00AB1146"/>
    <w:rsid w:val="00AB13FD"/>
    <w:rsid w:val="00AB1908"/>
    <w:rsid w:val="00AB1DFC"/>
    <w:rsid w:val="00AB20B9"/>
    <w:rsid w:val="00AB237A"/>
    <w:rsid w:val="00AB27A6"/>
    <w:rsid w:val="00AB3185"/>
    <w:rsid w:val="00AB3B9A"/>
    <w:rsid w:val="00AB4A8C"/>
    <w:rsid w:val="00AB5021"/>
    <w:rsid w:val="00AB640F"/>
    <w:rsid w:val="00AB70DB"/>
    <w:rsid w:val="00AB713C"/>
    <w:rsid w:val="00AB764F"/>
    <w:rsid w:val="00AB7C66"/>
    <w:rsid w:val="00AB7D78"/>
    <w:rsid w:val="00AC01B9"/>
    <w:rsid w:val="00AC1AB4"/>
    <w:rsid w:val="00AC24D6"/>
    <w:rsid w:val="00AC29FB"/>
    <w:rsid w:val="00AC30D5"/>
    <w:rsid w:val="00AC3638"/>
    <w:rsid w:val="00AC3C5B"/>
    <w:rsid w:val="00AC718D"/>
    <w:rsid w:val="00AD0B25"/>
    <w:rsid w:val="00AD0C4D"/>
    <w:rsid w:val="00AD1CA7"/>
    <w:rsid w:val="00AD2279"/>
    <w:rsid w:val="00AD332E"/>
    <w:rsid w:val="00AD493B"/>
    <w:rsid w:val="00AD5030"/>
    <w:rsid w:val="00AD6C97"/>
    <w:rsid w:val="00AD7582"/>
    <w:rsid w:val="00AD773F"/>
    <w:rsid w:val="00AD79EF"/>
    <w:rsid w:val="00AE1DD7"/>
    <w:rsid w:val="00AE2A07"/>
    <w:rsid w:val="00AE2FAC"/>
    <w:rsid w:val="00AE3ED6"/>
    <w:rsid w:val="00AE3F8C"/>
    <w:rsid w:val="00AE42AE"/>
    <w:rsid w:val="00AE43E8"/>
    <w:rsid w:val="00AE638B"/>
    <w:rsid w:val="00AE66F1"/>
    <w:rsid w:val="00AE6A55"/>
    <w:rsid w:val="00AE78DB"/>
    <w:rsid w:val="00AF094C"/>
    <w:rsid w:val="00AF1A42"/>
    <w:rsid w:val="00AF1ABD"/>
    <w:rsid w:val="00AF1F8A"/>
    <w:rsid w:val="00AF2CB9"/>
    <w:rsid w:val="00AF2ED5"/>
    <w:rsid w:val="00AF4E52"/>
    <w:rsid w:val="00AF529D"/>
    <w:rsid w:val="00AF5C7C"/>
    <w:rsid w:val="00AF65B7"/>
    <w:rsid w:val="00AF7882"/>
    <w:rsid w:val="00B00578"/>
    <w:rsid w:val="00B009C2"/>
    <w:rsid w:val="00B00E95"/>
    <w:rsid w:val="00B01261"/>
    <w:rsid w:val="00B026FC"/>
    <w:rsid w:val="00B03832"/>
    <w:rsid w:val="00B038A2"/>
    <w:rsid w:val="00B03FD8"/>
    <w:rsid w:val="00B044D7"/>
    <w:rsid w:val="00B045AD"/>
    <w:rsid w:val="00B049D4"/>
    <w:rsid w:val="00B049E6"/>
    <w:rsid w:val="00B04AC1"/>
    <w:rsid w:val="00B04D3D"/>
    <w:rsid w:val="00B0732A"/>
    <w:rsid w:val="00B07D6C"/>
    <w:rsid w:val="00B07E82"/>
    <w:rsid w:val="00B10DD3"/>
    <w:rsid w:val="00B1205E"/>
    <w:rsid w:val="00B133E8"/>
    <w:rsid w:val="00B13CF2"/>
    <w:rsid w:val="00B13FC4"/>
    <w:rsid w:val="00B14DC2"/>
    <w:rsid w:val="00B151D4"/>
    <w:rsid w:val="00B152B1"/>
    <w:rsid w:val="00B156F7"/>
    <w:rsid w:val="00B15D52"/>
    <w:rsid w:val="00B169A7"/>
    <w:rsid w:val="00B16E6A"/>
    <w:rsid w:val="00B174C4"/>
    <w:rsid w:val="00B17831"/>
    <w:rsid w:val="00B201F2"/>
    <w:rsid w:val="00B208EC"/>
    <w:rsid w:val="00B21BBD"/>
    <w:rsid w:val="00B26121"/>
    <w:rsid w:val="00B30BFA"/>
    <w:rsid w:val="00B352D3"/>
    <w:rsid w:val="00B37148"/>
    <w:rsid w:val="00B372AE"/>
    <w:rsid w:val="00B4034B"/>
    <w:rsid w:val="00B403A8"/>
    <w:rsid w:val="00B4041A"/>
    <w:rsid w:val="00B40795"/>
    <w:rsid w:val="00B4204B"/>
    <w:rsid w:val="00B43CDB"/>
    <w:rsid w:val="00B4472A"/>
    <w:rsid w:val="00B45BB8"/>
    <w:rsid w:val="00B4612F"/>
    <w:rsid w:val="00B47186"/>
    <w:rsid w:val="00B4727D"/>
    <w:rsid w:val="00B47790"/>
    <w:rsid w:val="00B47D39"/>
    <w:rsid w:val="00B47D50"/>
    <w:rsid w:val="00B502D5"/>
    <w:rsid w:val="00B50BC9"/>
    <w:rsid w:val="00B5146E"/>
    <w:rsid w:val="00B5293C"/>
    <w:rsid w:val="00B56B40"/>
    <w:rsid w:val="00B57285"/>
    <w:rsid w:val="00B57AF6"/>
    <w:rsid w:val="00B57F36"/>
    <w:rsid w:val="00B60592"/>
    <w:rsid w:val="00B60ACB"/>
    <w:rsid w:val="00B614D3"/>
    <w:rsid w:val="00B6307D"/>
    <w:rsid w:val="00B631AC"/>
    <w:rsid w:val="00B63930"/>
    <w:rsid w:val="00B64CE4"/>
    <w:rsid w:val="00B6612B"/>
    <w:rsid w:val="00B663D1"/>
    <w:rsid w:val="00B67C42"/>
    <w:rsid w:val="00B67F92"/>
    <w:rsid w:val="00B7085B"/>
    <w:rsid w:val="00B7105E"/>
    <w:rsid w:val="00B71728"/>
    <w:rsid w:val="00B71FB9"/>
    <w:rsid w:val="00B72288"/>
    <w:rsid w:val="00B72455"/>
    <w:rsid w:val="00B724EB"/>
    <w:rsid w:val="00B74D01"/>
    <w:rsid w:val="00B74DAB"/>
    <w:rsid w:val="00B75251"/>
    <w:rsid w:val="00B75ED7"/>
    <w:rsid w:val="00B76984"/>
    <w:rsid w:val="00B77E4D"/>
    <w:rsid w:val="00B80627"/>
    <w:rsid w:val="00B807AE"/>
    <w:rsid w:val="00B80CD7"/>
    <w:rsid w:val="00B80D24"/>
    <w:rsid w:val="00B830A7"/>
    <w:rsid w:val="00B83750"/>
    <w:rsid w:val="00B84060"/>
    <w:rsid w:val="00B85773"/>
    <w:rsid w:val="00B85AB9"/>
    <w:rsid w:val="00B873C5"/>
    <w:rsid w:val="00B90F0F"/>
    <w:rsid w:val="00B913D1"/>
    <w:rsid w:val="00B91E6D"/>
    <w:rsid w:val="00B92C5D"/>
    <w:rsid w:val="00B9327C"/>
    <w:rsid w:val="00B9492D"/>
    <w:rsid w:val="00B94C63"/>
    <w:rsid w:val="00B95767"/>
    <w:rsid w:val="00B970BB"/>
    <w:rsid w:val="00B97F2F"/>
    <w:rsid w:val="00BA05F7"/>
    <w:rsid w:val="00BA07AC"/>
    <w:rsid w:val="00BA10CD"/>
    <w:rsid w:val="00BA144F"/>
    <w:rsid w:val="00BA1B13"/>
    <w:rsid w:val="00BA250C"/>
    <w:rsid w:val="00BA514A"/>
    <w:rsid w:val="00BA516B"/>
    <w:rsid w:val="00BA5767"/>
    <w:rsid w:val="00BA5ED0"/>
    <w:rsid w:val="00BA6096"/>
    <w:rsid w:val="00BA6F92"/>
    <w:rsid w:val="00BA7AC6"/>
    <w:rsid w:val="00BB06F5"/>
    <w:rsid w:val="00BB0E76"/>
    <w:rsid w:val="00BB1085"/>
    <w:rsid w:val="00BB1938"/>
    <w:rsid w:val="00BB215C"/>
    <w:rsid w:val="00BB46C5"/>
    <w:rsid w:val="00BB4B4A"/>
    <w:rsid w:val="00BB792F"/>
    <w:rsid w:val="00BC00FB"/>
    <w:rsid w:val="00BC0A0F"/>
    <w:rsid w:val="00BC2B6C"/>
    <w:rsid w:val="00BC3D34"/>
    <w:rsid w:val="00BC3E71"/>
    <w:rsid w:val="00BC3FB8"/>
    <w:rsid w:val="00BC4E94"/>
    <w:rsid w:val="00BC50F7"/>
    <w:rsid w:val="00BC675E"/>
    <w:rsid w:val="00BC6865"/>
    <w:rsid w:val="00BC7F4F"/>
    <w:rsid w:val="00BD1086"/>
    <w:rsid w:val="00BD11DC"/>
    <w:rsid w:val="00BD1A3D"/>
    <w:rsid w:val="00BD1E2E"/>
    <w:rsid w:val="00BD2D4F"/>
    <w:rsid w:val="00BD5183"/>
    <w:rsid w:val="00BD645D"/>
    <w:rsid w:val="00BD7237"/>
    <w:rsid w:val="00BE0507"/>
    <w:rsid w:val="00BE08B1"/>
    <w:rsid w:val="00BE1371"/>
    <w:rsid w:val="00BE139F"/>
    <w:rsid w:val="00BE2506"/>
    <w:rsid w:val="00BE34C0"/>
    <w:rsid w:val="00BE46A0"/>
    <w:rsid w:val="00BE5B03"/>
    <w:rsid w:val="00BE6465"/>
    <w:rsid w:val="00BF2615"/>
    <w:rsid w:val="00BF2DB9"/>
    <w:rsid w:val="00BF32BA"/>
    <w:rsid w:val="00BF449E"/>
    <w:rsid w:val="00BF764C"/>
    <w:rsid w:val="00BF785C"/>
    <w:rsid w:val="00C01106"/>
    <w:rsid w:val="00C0207C"/>
    <w:rsid w:val="00C02B10"/>
    <w:rsid w:val="00C03D0A"/>
    <w:rsid w:val="00C03F91"/>
    <w:rsid w:val="00C05645"/>
    <w:rsid w:val="00C066EB"/>
    <w:rsid w:val="00C0710F"/>
    <w:rsid w:val="00C07273"/>
    <w:rsid w:val="00C07EF0"/>
    <w:rsid w:val="00C10225"/>
    <w:rsid w:val="00C103D8"/>
    <w:rsid w:val="00C12CAF"/>
    <w:rsid w:val="00C1425E"/>
    <w:rsid w:val="00C16EDB"/>
    <w:rsid w:val="00C17AEE"/>
    <w:rsid w:val="00C202AD"/>
    <w:rsid w:val="00C20413"/>
    <w:rsid w:val="00C21101"/>
    <w:rsid w:val="00C23C03"/>
    <w:rsid w:val="00C24D66"/>
    <w:rsid w:val="00C2502D"/>
    <w:rsid w:val="00C252E8"/>
    <w:rsid w:val="00C300A8"/>
    <w:rsid w:val="00C32344"/>
    <w:rsid w:val="00C33CE7"/>
    <w:rsid w:val="00C342F0"/>
    <w:rsid w:val="00C376A7"/>
    <w:rsid w:val="00C406B0"/>
    <w:rsid w:val="00C40A88"/>
    <w:rsid w:val="00C41D9C"/>
    <w:rsid w:val="00C421F3"/>
    <w:rsid w:val="00C42BC3"/>
    <w:rsid w:val="00C442DF"/>
    <w:rsid w:val="00C46421"/>
    <w:rsid w:val="00C4643F"/>
    <w:rsid w:val="00C46F5A"/>
    <w:rsid w:val="00C47086"/>
    <w:rsid w:val="00C47471"/>
    <w:rsid w:val="00C476A4"/>
    <w:rsid w:val="00C50BAF"/>
    <w:rsid w:val="00C5222B"/>
    <w:rsid w:val="00C524A2"/>
    <w:rsid w:val="00C52AF8"/>
    <w:rsid w:val="00C52D74"/>
    <w:rsid w:val="00C53652"/>
    <w:rsid w:val="00C5372E"/>
    <w:rsid w:val="00C54533"/>
    <w:rsid w:val="00C54823"/>
    <w:rsid w:val="00C54DCE"/>
    <w:rsid w:val="00C574C5"/>
    <w:rsid w:val="00C57A06"/>
    <w:rsid w:val="00C602AC"/>
    <w:rsid w:val="00C625E8"/>
    <w:rsid w:val="00C62600"/>
    <w:rsid w:val="00C62646"/>
    <w:rsid w:val="00C62ACA"/>
    <w:rsid w:val="00C6314A"/>
    <w:rsid w:val="00C636BE"/>
    <w:rsid w:val="00C6418F"/>
    <w:rsid w:val="00C643E7"/>
    <w:rsid w:val="00C64567"/>
    <w:rsid w:val="00C64852"/>
    <w:rsid w:val="00C6579E"/>
    <w:rsid w:val="00C67788"/>
    <w:rsid w:val="00C6784A"/>
    <w:rsid w:val="00C6787A"/>
    <w:rsid w:val="00C7149B"/>
    <w:rsid w:val="00C71895"/>
    <w:rsid w:val="00C71A7A"/>
    <w:rsid w:val="00C72771"/>
    <w:rsid w:val="00C72D84"/>
    <w:rsid w:val="00C7326F"/>
    <w:rsid w:val="00C73421"/>
    <w:rsid w:val="00C736CF"/>
    <w:rsid w:val="00C73D5F"/>
    <w:rsid w:val="00C759DA"/>
    <w:rsid w:val="00C75C80"/>
    <w:rsid w:val="00C7674D"/>
    <w:rsid w:val="00C77705"/>
    <w:rsid w:val="00C81379"/>
    <w:rsid w:val="00C82C83"/>
    <w:rsid w:val="00C83FCC"/>
    <w:rsid w:val="00C84182"/>
    <w:rsid w:val="00C848B0"/>
    <w:rsid w:val="00C86129"/>
    <w:rsid w:val="00C87895"/>
    <w:rsid w:val="00C900A9"/>
    <w:rsid w:val="00C90232"/>
    <w:rsid w:val="00C91443"/>
    <w:rsid w:val="00C91534"/>
    <w:rsid w:val="00C9162F"/>
    <w:rsid w:val="00C93B95"/>
    <w:rsid w:val="00C94749"/>
    <w:rsid w:val="00C94AAC"/>
    <w:rsid w:val="00C9527B"/>
    <w:rsid w:val="00C9550F"/>
    <w:rsid w:val="00C97574"/>
    <w:rsid w:val="00C978D8"/>
    <w:rsid w:val="00CA0A1B"/>
    <w:rsid w:val="00CA0DEC"/>
    <w:rsid w:val="00CA1510"/>
    <w:rsid w:val="00CA167A"/>
    <w:rsid w:val="00CA1A99"/>
    <w:rsid w:val="00CA1ABA"/>
    <w:rsid w:val="00CA3070"/>
    <w:rsid w:val="00CA4631"/>
    <w:rsid w:val="00CA4B03"/>
    <w:rsid w:val="00CA541C"/>
    <w:rsid w:val="00CA5F33"/>
    <w:rsid w:val="00CA7FED"/>
    <w:rsid w:val="00CB2F71"/>
    <w:rsid w:val="00CB4D1E"/>
    <w:rsid w:val="00CB6D30"/>
    <w:rsid w:val="00CB776E"/>
    <w:rsid w:val="00CB7E13"/>
    <w:rsid w:val="00CC0E06"/>
    <w:rsid w:val="00CC23B8"/>
    <w:rsid w:val="00CC380D"/>
    <w:rsid w:val="00CC4699"/>
    <w:rsid w:val="00CC4C07"/>
    <w:rsid w:val="00CC6010"/>
    <w:rsid w:val="00CC674A"/>
    <w:rsid w:val="00CC72AC"/>
    <w:rsid w:val="00CD0C95"/>
    <w:rsid w:val="00CD13DC"/>
    <w:rsid w:val="00CD1948"/>
    <w:rsid w:val="00CD1DBB"/>
    <w:rsid w:val="00CD29BF"/>
    <w:rsid w:val="00CD2E47"/>
    <w:rsid w:val="00CD30A5"/>
    <w:rsid w:val="00CD39E6"/>
    <w:rsid w:val="00CD4231"/>
    <w:rsid w:val="00CD5D82"/>
    <w:rsid w:val="00CD5F86"/>
    <w:rsid w:val="00CD6E15"/>
    <w:rsid w:val="00CD7EA9"/>
    <w:rsid w:val="00CE022A"/>
    <w:rsid w:val="00CE0CA9"/>
    <w:rsid w:val="00CE1270"/>
    <w:rsid w:val="00CE2863"/>
    <w:rsid w:val="00CE3211"/>
    <w:rsid w:val="00CE33DD"/>
    <w:rsid w:val="00CE4586"/>
    <w:rsid w:val="00CE4C4F"/>
    <w:rsid w:val="00CE62FC"/>
    <w:rsid w:val="00CE6E72"/>
    <w:rsid w:val="00CE7007"/>
    <w:rsid w:val="00CE7869"/>
    <w:rsid w:val="00CF0050"/>
    <w:rsid w:val="00CF1DC3"/>
    <w:rsid w:val="00CF2796"/>
    <w:rsid w:val="00CF36D0"/>
    <w:rsid w:val="00CF3E86"/>
    <w:rsid w:val="00D00A0A"/>
    <w:rsid w:val="00D00E28"/>
    <w:rsid w:val="00D00E44"/>
    <w:rsid w:val="00D00EFA"/>
    <w:rsid w:val="00D042EB"/>
    <w:rsid w:val="00D04C21"/>
    <w:rsid w:val="00D05EFF"/>
    <w:rsid w:val="00D066E6"/>
    <w:rsid w:val="00D074E5"/>
    <w:rsid w:val="00D10061"/>
    <w:rsid w:val="00D101C4"/>
    <w:rsid w:val="00D1023A"/>
    <w:rsid w:val="00D10D78"/>
    <w:rsid w:val="00D1145D"/>
    <w:rsid w:val="00D11493"/>
    <w:rsid w:val="00D1158B"/>
    <w:rsid w:val="00D11916"/>
    <w:rsid w:val="00D12DC3"/>
    <w:rsid w:val="00D13F8B"/>
    <w:rsid w:val="00D14A6E"/>
    <w:rsid w:val="00D15ED0"/>
    <w:rsid w:val="00D2009F"/>
    <w:rsid w:val="00D20220"/>
    <w:rsid w:val="00D20446"/>
    <w:rsid w:val="00D212B6"/>
    <w:rsid w:val="00D2349E"/>
    <w:rsid w:val="00D239C9"/>
    <w:rsid w:val="00D242F9"/>
    <w:rsid w:val="00D2482D"/>
    <w:rsid w:val="00D25B5D"/>
    <w:rsid w:val="00D26120"/>
    <w:rsid w:val="00D27573"/>
    <w:rsid w:val="00D279D8"/>
    <w:rsid w:val="00D27D50"/>
    <w:rsid w:val="00D3097E"/>
    <w:rsid w:val="00D30CAA"/>
    <w:rsid w:val="00D30E2B"/>
    <w:rsid w:val="00D31033"/>
    <w:rsid w:val="00D310AE"/>
    <w:rsid w:val="00D320F6"/>
    <w:rsid w:val="00D32504"/>
    <w:rsid w:val="00D32F5B"/>
    <w:rsid w:val="00D33526"/>
    <w:rsid w:val="00D3352E"/>
    <w:rsid w:val="00D33FB0"/>
    <w:rsid w:val="00D354FC"/>
    <w:rsid w:val="00D35C86"/>
    <w:rsid w:val="00D3619F"/>
    <w:rsid w:val="00D4190E"/>
    <w:rsid w:val="00D424B6"/>
    <w:rsid w:val="00D452AB"/>
    <w:rsid w:val="00D4629F"/>
    <w:rsid w:val="00D465D9"/>
    <w:rsid w:val="00D466E3"/>
    <w:rsid w:val="00D468D9"/>
    <w:rsid w:val="00D47980"/>
    <w:rsid w:val="00D50D03"/>
    <w:rsid w:val="00D51978"/>
    <w:rsid w:val="00D540B3"/>
    <w:rsid w:val="00D5443D"/>
    <w:rsid w:val="00D54C8D"/>
    <w:rsid w:val="00D54DBF"/>
    <w:rsid w:val="00D574EC"/>
    <w:rsid w:val="00D575C9"/>
    <w:rsid w:val="00D605FD"/>
    <w:rsid w:val="00D60B4A"/>
    <w:rsid w:val="00D60CCC"/>
    <w:rsid w:val="00D61D76"/>
    <w:rsid w:val="00D62753"/>
    <w:rsid w:val="00D627B1"/>
    <w:rsid w:val="00D637E2"/>
    <w:rsid w:val="00D646D1"/>
    <w:rsid w:val="00D6583C"/>
    <w:rsid w:val="00D65DA9"/>
    <w:rsid w:val="00D663C2"/>
    <w:rsid w:val="00D66A97"/>
    <w:rsid w:val="00D670B9"/>
    <w:rsid w:val="00D673F8"/>
    <w:rsid w:val="00D67EA8"/>
    <w:rsid w:val="00D70708"/>
    <w:rsid w:val="00D7132F"/>
    <w:rsid w:val="00D72024"/>
    <w:rsid w:val="00D73739"/>
    <w:rsid w:val="00D74983"/>
    <w:rsid w:val="00D773B9"/>
    <w:rsid w:val="00D77EEB"/>
    <w:rsid w:val="00D80475"/>
    <w:rsid w:val="00D814A1"/>
    <w:rsid w:val="00D821A6"/>
    <w:rsid w:val="00D82A54"/>
    <w:rsid w:val="00D82E35"/>
    <w:rsid w:val="00D83383"/>
    <w:rsid w:val="00D8474D"/>
    <w:rsid w:val="00D87736"/>
    <w:rsid w:val="00D877EC"/>
    <w:rsid w:val="00D87CF4"/>
    <w:rsid w:val="00D9137A"/>
    <w:rsid w:val="00D916F8"/>
    <w:rsid w:val="00D92066"/>
    <w:rsid w:val="00D940AE"/>
    <w:rsid w:val="00D952EC"/>
    <w:rsid w:val="00D9552D"/>
    <w:rsid w:val="00D958E0"/>
    <w:rsid w:val="00D95A19"/>
    <w:rsid w:val="00D95FA0"/>
    <w:rsid w:val="00D9756D"/>
    <w:rsid w:val="00D9780B"/>
    <w:rsid w:val="00DA0B62"/>
    <w:rsid w:val="00DA1DD9"/>
    <w:rsid w:val="00DA2328"/>
    <w:rsid w:val="00DA2C13"/>
    <w:rsid w:val="00DA2F28"/>
    <w:rsid w:val="00DA30DB"/>
    <w:rsid w:val="00DA3362"/>
    <w:rsid w:val="00DA373F"/>
    <w:rsid w:val="00DA390B"/>
    <w:rsid w:val="00DA451D"/>
    <w:rsid w:val="00DA617F"/>
    <w:rsid w:val="00DA7D0F"/>
    <w:rsid w:val="00DB01AD"/>
    <w:rsid w:val="00DB2D11"/>
    <w:rsid w:val="00DB360C"/>
    <w:rsid w:val="00DB3B7A"/>
    <w:rsid w:val="00DB416C"/>
    <w:rsid w:val="00DB53E5"/>
    <w:rsid w:val="00DB6936"/>
    <w:rsid w:val="00DB76D2"/>
    <w:rsid w:val="00DB7B5E"/>
    <w:rsid w:val="00DC0424"/>
    <w:rsid w:val="00DC0752"/>
    <w:rsid w:val="00DC0861"/>
    <w:rsid w:val="00DC0AA0"/>
    <w:rsid w:val="00DC146D"/>
    <w:rsid w:val="00DC1BEC"/>
    <w:rsid w:val="00DC2A47"/>
    <w:rsid w:val="00DC3900"/>
    <w:rsid w:val="00DC3EDD"/>
    <w:rsid w:val="00DC708B"/>
    <w:rsid w:val="00DC79DC"/>
    <w:rsid w:val="00DD0102"/>
    <w:rsid w:val="00DD1499"/>
    <w:rsid w:val="00DD27A0"/>
    <w:rsid w:val="00DD3509"/>
    <w:rsid w:val="00DD3895"/>
    <w:rsid w:val="00DD5696"/>
    <w:rsid w:val="00DD68FF"/>
    <w:rsid w:val="00DD6A42"/>
    <w:rsid w:val="00DD6EFB"/>
    <w:rsid w:val="00DD7124"/>
    <w:rsid w:val="00DE1005"/>
    <w:rsid w:val="00DE2452"/>
    <w:rsid w:val="00DE26B4"/>
    <w:rsid w:val="00DE638C"/>
    <w:rsid w:val="00DE6F14"/>
    <w:rsid w:val="00DE70A5"/>
    <w:rsid w:val="00DE7594"/>
    <w:rsid w:val="00DE7727"/>
    <w:rsid w:val="00DE7BE4"/>
    <w:rsid w:val="00DF0C1C"/>
    <w:rsid w:val="00DF1F34"/>
    <w:rsid w:val="00DF20F4"/>
    <w:rsid w:val="00DF2F9F"/>
    <w:rsid w:val="00DF3510"/>
    <w:rsid w:val="00DF3669"/>
    <w:rsid w:val="00DF39C2"/>
    <w:rsid w:val="00DF3E1B"/>
    <w:rsid w:val="00DF4143"/>
    <w:rsid w:val="00DF43D9"/>
    <w:rsid w:val="00DF4DBF"/>
    <w:rsid w:val="00DF5644"/>
    <w:rsid w:val="00DF6EA1"/>
    <w:rsid w:val="00E010D2"/>
    <w:rsid w:val="00E01551"/>
    <w:rsid w:val="00E01A1C"/>
    <w:rsid w:val="00E01DB8"/>
    <w:rsid w:val="00E03C27"/>
    <w:rsid w:val="00E0494B"/>
    <w:rsid w:val="00E0609A"/>
    <w:rsid w:val="00E0640F"/>
    <w:rsid w:val="00E067DE"/>
    <w:rsid w:val="00E06DB7"/>
    <w:rsid w:val="00E07055"/>
    <w:rsid w:val="00E07A73"/>
    <w:rsid w:val="00E101B2"/>
    <w:rsid w:val="00E11363"/>
    <w:rsid w:val="00E124EC"/>
    <w:rsid w:val="00E130C0"/>
    <w:rsid w:val="00E1322A"/>
    <w:rsid w:val="00E148CA"/>
    <w:rsid w:val="00E14BCA"/>
    <w:rsid w:val="00E17645"/>
    <w:rsid w:val="00E21B82"/>
    <w:rsid w:val="00E21EC9"/>
    <w:rsid w:val="00E228A8"/>
    <w:rsid w:val="00E22F0B"/>
    <w:rsid w:val="00E23D04"/>
    <w:rsid w:val="00E23E57"/>
    <w:rsid w:val="00E23EAB"/>
    <w:rsid w:val="00E24CA6"/>
    <w:rsid w:val="00E25FDE"/>
    <w:rsid w:val="00E26453"/>
    <w:rsid w:val="00E27390"/>
    <w:rsid w:val="00E27493"/>
    <w:rsid w:val="00E27685"/>
    <w:rsid w:val="00E27DD2"/>
    <w:rsid w:val="00E30688"/>
    <w:rsid w:val="00E30FB5"/>
    <w:rsid w:val="00E31712"/>
    <w:rsid w:val="00E31A61"/>
    <w:rsid w:val="00E32D33"/>
    <w:rsid w:val="00E335C7"/>
    <w:rsid w:val="00E33AD6"/>
    <w:rsid w:val="00E347A0"/>
    <w:rsid w:val="00E36153"/>
    <w:rsid w:val="00E3664C"/>
    <w:rsid w:val="00E37244"/>
    <w:rsid w:val="00E4030F"/>
    <w:rsid w:val="00E404EF"/>
    <w:rsid w:val="00E4135C"/>
    <w:rsid w:val="00E42CB5"/>
    <w:rsid w:val="00E470BC"/>
    <w:rsid w:val="00E470F1"/>
    <w:rsid w:val="00E478CC"/>
    <w:rsid w:val="00E50CC3"/>
    <w:rsid w:val="00E542DC"/>
    <w:rsid w:val="00E54AE8"/>
    <w:rsid w:val="00E54B89"/>
    <w:rsid w:val="00E55101"/>
    <w:rsid w:val="00E554C1"/>
    <w:rsid w:val="00E554CE"/>
    <w:rsid w:val="00E5584F"/>
    <w:rsid w:val="00E56315"/>
    <w:rsid w:val="00E56B16"/>
    <w:rsid w:val="00E572E0"/>
    <w:rsid w:val="00E608CC"/>
    <w:rsid w:val="00E61D79"/>
    <w:rsid w:val="00E636AF"/>
    <w:rsid w:val="00E65204"/>
    <w:rsid w:val="00E659C3"/>
    <w:rsid w:val="00E65A5C"/>
    <w:rsid w:val="00E67CA7"/>
    <w:rsid w:val="00E67E31"/>
    <w:rsid w:val="00E7080C"/>
    <w:rsid w:val="00E70D8B"/>
    <w:rsid w:val="00E7183A"/>
    <w:rsid w:val="00E71B29"/>
    <w:rsid w:val="00E73590"/>
    <w:rsid w:val="00E73E86"/>
    <w:rsid w:val="00E746CD"/>
    <w:rsid w:val="00E74CD4"/>
    <w:rsid w:val="00E75090"/>
    <w:rsid w:val="00E759E7"/>
    <w:rsid w:val="00E7682C"/>
    <w:rsid w:val="00E76937"/>
    <w:rsid w:val="00E7710E"/>
    <w:rsid w:val="00E77903"/>
    <w:rsid w:val="00E77E40"/>
    <w:rsid w:val="00E80508"/>
    <w:rsid w:val="00E812EC"/>
    <w:rsid w:val="00E8285B"/>
    <w:rsid w:val="00E84C87"/>
    <w:rsid w:val="00E84D66"/>
    <w:rsid w:val="00E85BF3"/>
    <w:rsid w:val="00E915CF"/>
    <w:rsid w:val="00E92D71"/>
    <w:rsid w:val="00E93F87"/>
    <w:rsid w:val="00E9470E"/>
    <w:rsid w:val="00E94F24"/>
    <w:rsid w:val="00E9527F"/>
    <w:rsid w:val="00E95E1E"/>
    <w:rsid w:val="00E96024"/>
    <w:rsid w:val="00E9746B"/>
    <w:rsid w:val="00EA0BDE"/>
    <w:rsid w:val="00EA3BC5"/>
    <w:rsid w:val="00EA4512"/>
    <w:rsid w:val="00EA4943"/>
    <w:rsid w:val="00EA6560"/>
    <w:rsid w:val="00EA67B2"/>
    <w:rsid w:val="00EA7CE4"/>
    <w:rsid w:val="00EB157D"/>
    <w:rsid w:val="00EB1C04"/>
    <w:rsid w:val="00EB248E"/>
    <w:rsid w:val="00EB299C"/>
    <w:rsid w:val="00EB2DB8"/>
    <w:rsid w:val="00EB54CD"/>
    <w:rsid w:val="00EB6D80"/>
    <w:rsid w:val="00EB6F7B"/>
    <w:rsid w:val="00EB765E"/>
    <w:rsid w:val="00EC061F"/>
    <w:rsid w:val="00EC0ADF"/>
    <w:rsid w:val="00EC301D"/>
    <w:rsid w:val="00EC3B1B"/>
    <w:rsid w:val="00EC4133"/>
    <w:rsid w:val="00EC4A80"/>
    <w:rsid w:val="00EC4D04"/>
    <w:rsid w:val="00EC51F0"/>
    <w:rsid w:val="00EC64D1"/>
    <w:rsid w:val="00ED08D8"/>
    <w:rsid w:val="00ED0961"/>
    <w:rsid w:val="00ED1BFF"/>
    <w:rsid w:val="00ED2D87"/>
    <w:rsid w:val="00ED3153"/>
    <w:rsid w:val="00ED4144"/>
    <w:rsid w:val="00ED4501"/>
    <w:rsid w:val="00ED464D"/>
    <w:rsid w:val="00ED47BB"/>
    <w:rsid w:val="00ED51B6"/>
    <w:rsid w:val="00ED594B"/>
    <w:rsid w:val="00ED6E42"/>
    <w:rsid w:val="00ED6EFD"/>
    <w:rsid w:val="00ED7AD9"/>
    <w:rsid w:val="00EE0E3C"/>
    <w:rsid w:val="00EE1854"/>
    <w:rsid w:val="00EE1BF3"/>
    <w:rsid w:val="00EE1E7D"/>
    <w:rsid w:val="00EE336A"/>
    <w:rsid w:val="00EE3894"/>
    <w:rsid w:val="00EE4689"/>
    <w:rsid w:val="00EE4CF0"/>
    <w:rsid w:val="00EE709D"/>
    <w:rsid w:val="00EE78C8"/>
    <w:rsid w:val="00EF065D"/>
    <w:rsid w:val="00EF0C64"/>
    <w:rsid w:val="00EF1460"/>
    <w:rsid w:val="00EF2131"/>
    <w:rsid w:val="00EF21E4"/>
    <w:rsid w:val="00EF22BD"/>
    <w:rsid w:val="00EF5CAC"/>
    <w:rsid w:val="00EF6850"/>
    <w:rsid w:val="00EF6A9B"/>
    <w:rsid w:val="00EF7D71"/>
    <w:rsid w:val="00EF7FE0"/>
    <w:rsid w:val="00F0016C"/>
    <w:rsid w:val="00F0017F"/>
    <w:rsid w:val="00F00C63"/>
    <w:rsid w:val="00F0236E"/>
    <w:rsid w:val="00F03204"/>
    <w:rsid w:val="00F03BD2"/>
    <w:rsid w:val="00F03FC3"/>
    <w:rsid w:val="00F06438"/>
    <w:rsid w:val="00F06CD8"/>
    <w:rsid w:val="00F07186"/>
    <w:rsid w:val="00F07574"/>
    <w:rsid w:val="00F1005B"/>
    <w:rsid w:val="00F11118"/>
    <w:rsid w:val="00F11A2B"/>
    <w:rsid w:val="00F12672"/>
    <w:rsid w:val="00F1364E"/>
    <w:rsid w:val="00F1516B"/>
    <w:rsid w:val="00F1560E"/>
    <w:rsid w:val="00F1625B"/>
    <w:rsid w:val="00F16CC2"/>
    <w:rsid w:val="00F16DC8"/>
    <w:rsid w:val="00F17D66"/>
    <w:rsid w:val="00F2036C"/>
    <w:rsid w:val="00F211B5"/>
    <w:rsid w:val="00F21294"/>
    <w:rsid w:val="00F2261A"/>
    <w:rsid w:val="00F2266A"/>
    <w:rsid w:val="00F22B7E"/>
    <w:rsid w:val="00F22FAF"/>
    <w:rsid w:val="00F22FDA"/>
    <w:rsid w:val="00F235AC"/>
    <w:rsid w:val="00F25C89"/>
    <w:rsid w:val="00F25F16"/>
    <w:rsid w:val="00F271B0"/>
    <w:rsid w:val="00F3020B"/>
    <w:rsid w:val="00F318F6"/>
    <w:rsid w:val="00F322C1"/>
    <w:rsid w:val="00F33403"/>
    <w:rsid w:val="00F363EF"/>
    <w:rsid w:val="00F36C98"/>
    <w:rsid w:val="00F36D8C"/>
    <w:rsid w:val="00F37CAA"/>
    <w:rsid w:val="00F414CD"/>
    <w:rsid w:val="00F4155D"/>
    <w:rsid w:val="00F42748"/>
    <w:rsid w:val="00F42ACE"/>
    <w:rsid w:val="00F42F75"/>
    <w:rsid w:val="00F43032"/>
    <w:rsid w:val="00F43137"/>
    <w:rsid w:val="00F4335F"/>
    <w:rsid w:val="00F4398D"/>
    <w:rsid w:val="00F45C72"/>
    <w:rsid w:val="00F519C5"/>
    <w:rsid w:val="00F51E95"/>
    <w:rsid w:val="00F534B0"/>
    <w:rsid w:val="00F54CA4"/>
    <w:rsid w:val="00F55FCF"/>
    <w:rsid w:val="00F56AAC"/>
    <w:rsid w:val="00F56CDB"/>
    <w:rsid w:val="00F604CE"/>
    <w:rsid w:val="00F61549"/>
    <w:rsid w:val="00F626BD"/>
    <w:rsid w:val="00F62878"/>
    <w:rsid w:val="00F62F21"/>
    <w:rsid w:val="00F636C3"/>
    <w:rsid w:val="00F63CE5"/>
    <w:rsid w:val="00F64492"/>
    <w:rsid w:val="00F648F4"/>
    <w:rsid w:val="00F64D0F"/>
    <w:rsid w:val="00F67C9F"/>
    <w:rsid w:val="00F707D1"/>
    <w:rsid w:val="00F70D3C"/>
    <w:rsid w:val="00F71022"/>
    <w:rsid w:val="00F71E4D"/>
    <w:rsid w:val="00F75EAB"/>
    <w:rsid w:val="00F76BA7"/>
    <w:rsid w:val="00F803D1"/>
    <w:rsid w:val="00F81071"/>
    <w:rsid w:val="00F81426"/>
    <w:rsid w:val="00F81450"/>
    <w:rsid w:val="00F81E4A"/>
    <w:rsid w:val="00F82205"/>
    <w:rsid w:val="00F8276C"/>
    <w:rsid w:val="00F8332A"/>
    <w:rsid w:val="00F83D1D"/>
    <w:rsid w:val="00F83F9E"/>
    <w:rsid w:val="00F849C5"/>
    <w:rsid w:val="00F85537"/>
    <w:rsid w:val="00F8563A"/>
    <w:rsid w:val="00F86AE2"/>
    <w:rsid w:val="00F87C3C"/>
    <w:rsid w:val="00F913C7"/>
    <w:rsid w:val="00F918EC"/>
    <w:rsid w:val="00F91CFF"/>
    <w:rsid w:val="00F923F8"/>
    <w:rsid w:val="00F9322C"/>
    <w:rsid w:val="00F933D9"/>
    <w:rsid w:val="00F9421C"/>
    <w:rsid w:val="00F944EB"/>
    <w:rsid w:val="00F948EB"/>
    <w:rsid w:val="00F94B0F"/>
    <w:rsid w:val="00F94E6D"/>
    <w:rsid w:val="00F95184"/>
    <w:rsid w:val="00F9530E"/>
    <w:rsid w:val="00F96EF7"/>
    <w:rsid w:val="00F977D1"/>
    <w:rsid w:val="00FA0445"/>
    <w:rsid w:val="00FA0990"/>
    <w:rsid w:val="00FA0B44"/>
    <w:rsid w:val="00FA16E9"/>
    <w:rsid w:val="00FA20F9"/>
    <w:rsid w:val="00FA3100"/>
    <w:rsid w:val="00FA312C"/>
    <w:rsid w:val="00FA315C"/>
    <w:rsid w:val="00FA3B6F"/>
    <w:rsid w:val="00FA4E32"/>
    <w:rsid w:val="00FA56F7"/>
    <w:rsid w:val="00FA58C4"/>
    <w:rsid w:val="00FA6D31"/>
    <w:rsid w:val="00FB00E1"/>
    <w:rsid w:val="00FB05BA"/>
    <w:rsid w:val="00FB194D"/>
    <w:rsid w:val="00FB1B92"/>
    <w:rsid w:val="00FB2099"/>
    <w:rsid w:val="00FB218F"/>
    <w:rsid w:val="00FB25D0"/>
    <w:rsid w:val="00FB3F43"/>
    <w:rsid w:val="00FB5616"/>
    <w:rsid w:val="00FB69A6"/>
    <w:rsid w:val="00FB750D"/>
    <w:rsid w:val="00FC1B63"/>
    <w:rsid w:val="00FC1BD5"/>
    <w:rsid w:val="00FC1C9E"/>
    <w:rsid w:val="00FC1E89"/>
    <w:rsid w:val="00FC27FA"/>
    <w:rsid w:val="00FC3E1D"/>
    <w:rsid w:val="00FC4B73"/>
    <w:rsid w:val="00FD0D2E"/>
    <w:rsid w:val="00FD1324"/>
    <w:rsid w:val="00FD1AE4"/>
    <w:rsid w:val="00FD28A9"/>
    <w:rsid w:val="00FD2EB5"/>
    <w:rsid w:val="00FD33BA"/>
    <w:rsid w:val="00FD3AF4"/>
    <w:rsid w:val="00FD6429"/>
    <w:rsid w:val="00FD65D8"/>
    <w:rsid w:val="00FD6655"/>
    <w:rsid w:val="00FD6DBC"/>
    <w:rsid w:val="00FD778A"/>
    <w:rsid w:val="00FE00C1"/>
    <w:rsid w:val="00FE310D"/>
    <w:rsid w:val="00FE4BF1"/>
    <w:rsid w:val="00FE6AB6"/>
    <w:rsid w:val="00FE7FDC"/>
    <w:rsid w:val="00FF34C0"/>
    <w:rsid w:val="00FF4310"/>
    <w:rsid w:val="00FF67E7"/>
    <w:rsid w:val="00F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0A1"/>
    <w:rPr>
      <w:lang w:val="ru-RU" w:eastAsia="ru-RU"/>
    </w:rPr>
  </w:style>
  <w:style w:type="paragraph" w:styleId="1">
    <w:name w:val="heading 1"/>
    <w:basedOn w:val="a"/>
    <w:next w:val="a"/>
    <w:autoRedefine/>
    <w:qFormat/>
    <w:rsid w:val="00AE78DB"/>
    <w:pPr>
      <w:pageBreakBefore/>
      <w:spacing w:before="120" w:after="120"/>
      <w:ind w:left="720" w:right="709"/>
      <w:jc w:val="center"/>
      <w:outlineLvl w:val="0"/>
    </w:pPr>
    <w:rPr>
      <w:b/>
      <w:color w:val="002060"/>
      <w:spacing w:val="30"/>
      <w:sz w:val="34"/>
    </w:rPr>
  </w:style>
  <w:style w:type="paragraph" w:styleId="2">
    <w:name w:val="heading 2"/>
    <w:basedOn w:val="a"/>
    <w:next w:val="a"/>
    <w:autoRedefine/>
    <w:qFormat/>
    <w:rsid w:val="00433325"/>
    <w:pPr>
      <w:keepNext/>
      <w:spacing w:before="240"/>
      <w:jc w:val="center"/>
      <w:outlineLvl w:val="1"/>
    </w:pPr>
    <w:rPr>
      <w:b/>
      <w:spacing w:val="20"/>
      <w:sz w:val="26"/>
      <w:szCs w:val="26"/>
    </w:rPr>
  </w:style>
  <w:style w:type="paragraph" w:styleId="3">
    <w:name w:val="heading 3"/>
    <w:basedOn w:val="a"/>
    <w:next w:val="a"/>
    <w:link w:val="30"/>
    <w:autoRedefine/>
    <w:qFormat/>
    <w:rsid w:val="00756950"/>
    <w:pPr>
      <w:keepNext/>
      <w:spacing w:before="360" w:after="240" w:line="380" w:lineRule="exact"/>
      <w:ind w:firstLine="709"/>
      <w:outlineLvl w:val="2"/>
    </w:pPr>
    <w:rPr>
      <w:b/>
      <w:spacing w:val="34"/>
      <w:sz w:val="32"/>
      <w:lang w:val="ro-RO" w:eastAsia="x-none"/>
    </w:rPr>
  </w:style>
  <w:style w:type="paragraph" w:styleId="4">
    <w:name w:val="heading 4"/>
    <w:basedOn w:val="a"/>
    <w:next w:val="a"/>
    <w:link w:val="40"/>
    <w:autoRedefine/>
    <w:qFormat/>
    <w:rsid w:val="00756950"/>
    <w:pPr>
      <w:spacing w:before="360" w:after="240"/>
      <w:ind w:firstLine="720"/>
      <w:outlineLvl w:val="3"/>
    </w:pPr>
    <w:rPr>
      <w:b/>
      <w:spacing w:val="34"/>
      <w:sz w:val="32"/>
      <w:lang w:val="ro-RO" w:eastAsia="x-none"/>
    </w:rPr>
  </w:style>
  <w:style w:type="paragraph" w:styleId="6">
    <w:name w:val="heading 6"/>
    <w:basedOn w:val="a"/>
    <w:next w:val="a"/>
    <w:qFormat/>
    <w:rsid w:val="001870A1"/>
    <w:pPr>
      <w:keepNext/>
      <w:outlineLvl w:val="5"/>
    </w:pPr>
    <w:rPr>
      <w:rFonts w:ascii="Arial Narrow" w:hAnsi="Arial Narro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70A1"/>
    <w:pPr>
      <w:tabs>
        <w:tab w:val="center" w:pos="4677"/>
        <w:tab w:val="right" w:pos="9355"/>
      </w:tabs>
    </w:pPr>
  </w:style>
  <w:style w:type="character" w:styleId="a4">
    <w:name w:val="page number"/>
    <w:basedOn w:val="a0"/>
    <w:rsid w:val="001870A1"/>
  </w:style>
  <w:style w:type="paragraph" w:styleId="a5">
    <w:name w:val="Title"/>
    <w:basedOn w:val="a"/>
    <w:qFormat/>
    <w:rsid w:val="001870A1"/>
    <w:pPr>
      <w:spacing w:line="360" w:lineRule="auto"/>
      <w:jc w:val="center"/>
    </w:pPr>
    <w:rPr>
      <w:b/>
      <w:sz w:val="26"/>
      <w:lang w:val="ro-RO"/>
    </w:rPr>
  </w:style>
  <w:style w:type="paragraph" w:styleId="20">
    <w:name w:val="Body Text Indent 2"/>
    <w:basedOn w:val="a"/>
    <w:link w:val="21"/>
    <w:rsid w:val="001870A1"/>
    <w:pPr>
      <w:spacing w:line="360" w:lineRule="auto"/>
      <w:ind w:firstLine="720"/>
      <w:jc w:val="both"/>
    </w:pPr>
    <w:rPr>
      <w:sz w:val="26"/>
      <w:lang w:val="ro-RO" w:eastAsia="x-none"/>
    </w:rPr>
  </w:style>
  <w:style w:type="paragraph" w:styleId="a6">
    <w:name w:val="Body Text"/>
    <w:basedOn w:val="a"/>
    <w:rsid w:val="001870A1"/>
    <w:pPr>
      <w:spacing w:line="380" w:lineRule="exact"/>
      <w:ind w:firstLine="567"/>
      <w:jc w:val="both"/>
    </w:pPr>
    <w:rPr>
      <w:sz w:val="24"/>
      <w:lang w:val="ro-RO"/>
    </w:rPr>
  </w:style>
  <w:style w:type="paragraph" w:customStyle="1" w:styleId="Oaeno2">
    <w:name w:val="Oaeno2"/>
    <w:basedOn w:val="a"/>
    <w:rsid w:val="001870A1"/>
    <w:pPr>
      <w:widowControl w:val="0"/>
      <w:ind w:firstLine="709"/>
      <w:jc w:val="both"/>
    </w:pPr>
    <w:rPr>
      <w:spacing w:val="2"/>
      <w:sz w:val="26"/>
    </w:rPr>
  </w:style>
  <w:style w:type="paragraph" w:styleId="a7">
    <w:name w:val="Body Text Indent"/>
    <w:basedOn w:val="a"/>
    <w:link w:val="a8"/>
    <w:rsid w:val="001870A1"/>
    <w:pPr>
      <w:spacing w:before="120"/>
      <w:ind w:firstLine="709"/>
      <w:jc w:val="both"/>
    </w:pPr>
    <w:rPr>
      <w:sz w:val="24"/>
      <w:lang w:val="ro-RO" w:eastAsia="x-none"/>
    </w:rPr>
  </w:style>
  <w:style w:type="paragraph" w:styleId="31">
    <w:name w:val="Body Text Indent 3"/>
    <w:basedOn w:val="a"/>
    <w:rsid w:val="001870A1"/>
    <w:pPr>
      <w:spacing w:line="380" w:lineRule="exact"/>
      <w:ind w:firstLine="567"/>
      <w:jc w:val="both"/>
    </w:pPr>
    <w:rPr>
      <w:bCs/>
      <w:color w:val="0000FF"/>
      <w:sz w:val="24"/>
    </w:rPr>
  </w:style>
  <w:style w:type="paragraph" w:styleId="22">
    <w:name w:val="Body Text 2"/>
    <w:basedOn w:val="a"/>
    <w:rsid w:val="001870A1"/>
    <w:pPr>
      <w:jc w:val="both"/>
    </w:pPr>
    <w:rPr>
      <w:sz w:val="24"/>
      <w:lang w:val="ro-RO"/>
    </w:rPr>
  </w:style>
  <w:style w:type="paragraph" w:customStyle="1" w:styleId="a9">
    <w:name w:val="Обыч"/>
    <w:rsid w:val="001870A1"/>
    <w:pPr>
      <w:widowControl w:val="0"/>
      <w:ind w:firstLine="709"/>
      <w:jc w:val="both"/>
    </w:pPr>
    <w:rPr>
      <w:sz w:val="24"/>
      <w:lang w:val="ru-RU" w:eastAsia="ru-RU"/>
    </w:rPr>
  </w:style>
  <w:style w:type="paragraph" w:customStyle="1" w:styleId="aa">
    <w:name w:val="Стиль"/>
    <w:rsid w:val="001870A1"/>
    <w:rPr>
      <w:lang w:val="ru-RU" w:eastAsia="ru-RU"/>
    </w:rPr>
  </w:style>
  <w:style w:type="paragraph" w:styleId="32">
    <w:name w:val="Body Text 3"/>
    <w:basedOn w:val="a"/>
    <w:rsid w:val="001870A1"/>
    <w:pPr>
      <w:spacing w:line="360" w:lineRule="auto"/>
      <w:jc w:val="center"/>
    </w:pPr>
    <w:rPr>
      <w:b/>
      <w:sz w:val="36"/>
      <w:lang w:val="ro-RO"/>
    </w:rPr>
  </w:style>
  <w:style w:type="paragraph" w:customStyle="1" w:styleId="tt">
    <w:name w:val="tt"/>
    <w:basedOn w:val="a"/>
    <w:rsid w:val="001870A1"/>
    <w:pPr>
      <w:jc w:val="center"/>
    </w:pPr>
    <w:rPr>
      <w:b/>
      <w:bCs/>
      <w:sz w:val="24"/>
      <w:szCs w:val="24"/>
    </w:rPr>
  </w:style>
  <w:style w:type="paragraph" w:styleId="ab">
    <w:name w:val="footer"/>
    <w:basedOn w:val="a"/>
    <w:rsid w:val="00337178"/>
    <w:pPr>
      <w:tabs>
        <w:tab w:val="center" w:pos="4677"/>
        <w:tab w:val="right" w:pos="9355"/>
      </w:tabs>
    </w:pPr>
  </w:style>
  <w:style w:type="paragraph" w:customStyle="1" w:styleId="CharChar1CharCharCharChar">
    <w:name w:val="Char Char1 Знак Знак Char Char Знак Знак Char Char"/>
    <w:basedOn w:val="a"/>
    <w:rsid w:val="008F2599"/>
    <w:pPr>
      <w:spacing w:after="160" w:line="240" w:lineRule="exact"/>
    </w:pPr>
    <w:rPr>
      <w:rFonts w:ascii="Arial" w:eastAsia="Batang" w:hAnsi="Arial" w:cs="Arial"/>
      <w:lang w:val="en-US" w:eastAsia="en-US"/>
    </w:rPr>
  </w:style>
  <w:style w:type="paragraph" w:customStyle="1" w:styleId="CharChar">
    <w:name w:val="Знак Знак Char Char"/>
    <w:aliases w:val=" Знак Знак Char Char Знак Знак Char Char"/>
    <w:basedOn w:val="a"/>
    <w:rsid w:val="00F4398D"/>
    <w:pPr>
      <w:spacing w:after="160" w:line="240" w:lineRule="exact"/>
    </w:pPr>
    <w:rPr>
      <w:rFonts w:ascii="Arial" w:eastAsia="Batang" w:hAnsi="Arial" w:cs="Arial"/>
      <w:lang w:val="en-US" w:eastAsia="en-US"/>
    </w:rPr>
  </w:style>
  <w:style w:type="paragraph" w:customStyle="1" w:styleId="CharCharCharCharCharChar">
    <w:name w:val="Знак Знак Char Char Знак Знак Char Char Знак Знак Char Char Знак"/>
    <w:basedOn w:val="a"/>
    <w:rsid w:val="00833CB8"/>
    <w:pPr>
      <w:spacing w:after="160" w:line="240" w:lineRule="exact"/>
    </w:pPr>
    <w:rPr>
      <w:rFonts w:ascii="Arial" w:eastAsia="Batang" w:hAnsi="Arial" w:cs="Arial"/>
      <w:lang w:val="en-US" w:eastAsia="en-US"/>
    </w:rPr>
  </w:style>
  <w:style w:type="paragraph" w:customStyle="1" w:styleId="ac">
    <w:name w:val="Знак Знак"/>
    <w:basedOn w:val="a"/>
    <w:rsid w:val="00E7183A"/>
    <w:pPr>
      <w:spacing w:after="160" w:line="240" w:lineRule="exact"/>
    </w:pPr>
    <w:rPr>
      <w:rFonts w:ascii="Arial" w:eastAsia="Batang" w:hAnsi="Arial" w:cs="Arial"/>
      <w:lang w:val="en-US" w:eastAsia="en-US"/>
    </w:rPr>
  </w:style>
  <w:style w:type="paragraph" w:customStyle="1" w:styleId="CharCharCharChar">
    <w:name w:val="Char Char Знак Знак Char Char"/>
    <w:basedOn w:val="a"/>
    <w:next w:val="a"/>
    <w:rsid w:val="00507C20"/>
    <w:pPr>
      <w:spacing w:after="160" w:line="240" w:lineRule="exact"/>
    </w:pPr>
    <w:rPr>
      <w:rFonts w:ascii="Tahoma" w:hAnsi="Tahoma" w:cs="Tahoma"/>
      <w:sz w:val="24"/>
      <w:szCs w:val="24"/>
      <w:lang w:val="en-US" w:eastAsia="en-US"/>
    </w:rPr>
  </w:style>
  <w:style w:type="paragraph" w:styleId="ad">
    <w:name w:val="Balloon Text"/>
    <w:basedOn w:val="a"/>
    <w:semiHidden/>
    <w:rsid w:val="0051724E"/>
    <w:rPr>
      <w:rFonts w:ascii="Tahoma" w:hAnsi="Tahoma" w:cs="Tahoma"/>
      <w:sz w:val="16"/>
      <w:szCs w:val="16"/>
    </w:rPr>
  </w:style>
  <w:style w:type="paragraph" w:customStyle="1" w:styleId="CharCharCharCharCharCharCharChar">
    <w:name w:val="Char Char Знак Знак Char Char Знак Знак Char Char Знак Знак Char Char"/>
    <w:basedOn w:val="a"/>
    <w:rsid w:val="005428AF"/>
    <w:pPr>
      <w:spacing w:after="160" w:line="240" w:lineRule="exact"/>
    </w:pPr>
    <w:rPr>
      <w:rFonts w:ascii="Arial" w:eastAsia="Batang" w:hAnsi="Arial" w:cs="Arial"/>
      <w:lang w:val="en-US" w:eastAsia="en-US"/>
    </w:rPr>
  </w:style>
  <w:style w:type="paragraph" w:customStyle="1" w:styleId="cb">
    <w:name w:val="cb"/>
    <w:basedOn w:val="a"/>
    <w:rsid w:val="00D87736"/>
    <w:pPr>
      <w:jc w:val="center"/>
    </w:pPr>
    <w:rPr>
      <w:b/>
      <w:bCs/>
      <w:sz w:val="24"/>
      <w:szCs w:val="24"/>
    </w:rPr>
  </w:style>
  <w:style w:type="paragraph" w:styleId="ae">
    <w:name w:val="Normal (Web)"/>
    <w:basedOn w:val="a"/>
    <w:rsid w:val="009C20B8"/>
    <w:pPr>
      <w:ind w:firstLine="567"/>
      <w:jc w:val="both"/>
    </w:pPr>
    <w:rPr>
      <w:sz w:val="24"/>
      <w:szCs w:val="24"/>
    </w:rPr>
  </w:style>
  <w:style w:type="table" w:styleId="af">
    <w:name w:val="Table Grid"/>
    <w:basedOn w:val="a1"/>
    <w:rsid w:val="003B0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756950"/>
    <w:rPr>
      <w:b/>
      <w:spacing w:val="34"/>
      <w:sz w:val="32"/>
      <w:lang w:val="ro-RO"/>
    </w:rPr>
  </w:style>
  <w:style w:type="character" w:customStyle="1" w:styleId="21">
    <w:name w:val="Основной текст с отступом 2 Знак"/>
    <w:link w:val="20"/>
    <w:rsid w:val="001A00D0"/>
    <w:rPr>
      <w:sz w:val="26"/>
      <w:lang w:val="ro-RO"/>
    </w:rPr>
  </w:style>
  <w:style w:type="character" w:customStyle="1" w:styleId="a8">
    <w:name w:val="Основной текст с отступом Знак"/>
    <w:link w:val="a7"/>
    <w:rsid w:val="001A00D0"/>
    <w:rPr>
      <w:sz w:val="24"/>
      <w:lang w:val="ro-RO"/>
    </w:rPr>
  </w:style>
  <w:style w:type="paragraph" w:customStyle="1" w:styleId="10">
    <w:name w:val="Без интервала1"/>
    <w:uiPriority w:val="1"/>
    <w:qFormat/>
    <w:rsid w:val="00505D2C"/>
    <w:rPr>
      <w:rFonts w:ascii="Calibri" w:eastAsia="Calibri" w:hAnsi="Calibri"/>
      <w:sz w:val="22"/>
      <w:szCs w:val="22"/>
      <w:lang w:val="ru-RU"/>
    </w:rPr>
  </w:style>
  <w:style w:type="character" w:customStyle="1" w:styleId="shorttext">
    <w:name w:val="short_text"/>
    <w:rsid w:val="009A34E4"/>
  </w:style>
  <w:style w:type="character" w:customStyle="1" w:styleId="hps">
    <w:name w:val="hps"/>
    <w:rsid w:val="009A34E4"/>
  </w:style>
  <w:style w:type="paragraph" w:styleId="af0">
    <w:name w:val="No Spacing"/>
    <w:uiPriority w:val="1"/>
    <w:qFormat/>
    <w:rsid w:val="008C46CA"/>
    <w:rPr>
      <w:rFonts w:ascii="Calibri" w:eastAsia="Calibri" w:hAnsi="Calibri"/>
      <w:sz w:val="22"/>
      <w:szCs w:val="22"/>
      <w:lang w:val="ru-RU"/>
    </w:rPr>
  </w:style>
  <w:style w:type="character" w:customStyle="1" w:styleId="40">
    <w:name w:val="Заголовок 4 Знак"/>
    <w:link w:val="4"/>
    <w:rsid w:val="00756950"/>
    <w:rPr>
      <w:b/>
      <w:spacing w:val="34"/>
      <w:sz w:val="3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0A1"/>
    <w:rPr>
      <w:lang w:val="ru-RU" w:eastAsia="ru-RU"/>
    </w:rPr>
  </w:style>
  <w:style w:type="paragraph" w:styleId="1">
    <w:name w:val="heading 1"/>
    <w:basedOn w:val="a"/>
    <w:next w:val="a"/>
    <w:autoRedefine/>
    <w:qFormat/>
    <w:rsid w:val="00AE78DB"/>
    <w:pPr>
      <w:pageBreakBefore/>
      <w:spacing w:before="120" w:after="120"/>
      <w:ind w:left="720" w:right="709"/>
      <w:jc w:val="center"/>
      <w:outlineLvl w:val="0"/>
    </w:pPr>
    <w:rPr>
      <w:b/>
      <w:color w:val="002060"/>
      <w:spacing w:val="30"/>
      <w:sz w:val="34"/>
    </w:rPr>
  </w:style>
  <w:style w:type="paragraph" w:styleId="2">
    <w:name w:val="heading 2"/>
    <w:basedOn w:val="a"/>
    <w:next w:val="a"/>
    <w:autoRedefine/>
    <w:qFormat/>
    <w:rsid w:val="00433325"/>
    <w:pPr>
      <w:keepNext/>
      <w:spacing w:before="240"/>
      <w:jc w:val="center"/>
      <w:outlineLvl w:val="1"/>
    </w:pPr>
    <w:rPr>
      <w:b/>
      <w:spacing w:val="20"/>
      <w:sz w:val="26"/>
      <w:szCs w:val="26"/>
    </w:rPr>
  </w:style>
  <w:style w:type="paragraph" w:styleId="3">
    <w:name w:val="heading 3"/>
    <w:basedOn w:val="a"/>
    <w:next w:val="a"/>
    <w:link w:val="30"/>
    <w:autoRedefine/>
    <w:qFormat/>
    <w:rsid w:val="00756950"/>
    <w:pPr>
      <w:keepNext/>
      <w:spacing w:before="360" w:after="240" w:line="380" w:lineRule="exact"/>
      <w:ind w:firstLine="709"/>
      <w:outlineLvl w:val="2"/>
    </w:pPr>
    <w:rPr>
      <w:b/>
      <w:spacing w:val="34"/>
      <w:sz w:val="32"/>
      <w:lang w:val="ro-RO" w:eastAsia="x-none"/>
    </w:rPr>
  </w:style>
  <w:style w:type="paragraph" w:styleId="4">
    <w:name w:val="heading 4"/>
    <w:basedOn w:val="a"/>
    <w:next w:val="a"/>
    <w:link w:val="40"/>
    <w:autoRedefine/>
    <w:qFormat/>
    <w:rsid w:val="00756950"/>
    <w:pPr>
      <w:spacing w:before="360" w:after="240"/>
      <w:ind w:firstLine="720"/>
      <w:outlineLvl w:val="3"/>
    </w:pPr>
    <w:rPr>
      <w:b/>
      <w:spacing w:val="34"/>
      <w:sz w:val="32"/>
      <w:lang w:val="ro-RO" w:eastAsia="x-none"/>
    </w:rPr>
  </w:style>
  <w:style w:type="paragraph" w:styleId="6">
    <w:name w:val="heading 6"/>
    <w:basedOn w:val="a"/>
    <w:next w:val="a"/>
    <w:qFormat/>
    <w:rsid w:val="001870A1"/>
    <w:pPr>
      <w:keepNext/>
      <w:outlineLvl w:val="5"/>
    </w:pPr>
    <w:rPr>
      <w:rFonts w:ascii="Arial Narrow" w:hAnsi="Arial Narro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70A1"/>
    <w:pPr>
      <w:tabs>
        <w:tab w:val="center" w:pos="4677"/>
        <w:tab w:val="right" w:pos="9355"/>
      </w:tabs>
    </w:pPr>
  </w:style>
  <w:style w:type="character" w:styleId="a4">
    <w:name w:val="page number"/>
    <w:basedOn w:val="a0"/>
    <w:rsid w:val="001870A1"/>
  </w:style>
  <w:style w:type="paragraph" w:styleId="a5">
    <w:name w:val="Title"/>
    <w:basedOn w:val="a"/>
    <w:qFormat/>
    <w:rsid w:val="001870A1"/>
    <w:pPr>
      <w:spacing w:line="360" w:lineRule="auto"/>
      <w:jc w:val="center"/>
    </w:pPr>
    <w:rPr>
      <w:b/>
      <w:sz w:val="26"/>
      <w:lang w:val="ro-RO"/>
    </w:rPr>
  </w:style>
  <w:style w:type="paragraph" w:styleId="20">
    <w:name w:val="Body Text Indent 2"/>
    <w:basedOn w:val="a"/>
    <w:link w:val="21"/>
    <w:rsid w:val="001870A1"/>
    <w:pPr>
      <w:spacing w:line="360" w:lineRule="auto"/>
      <w:ind w:firstLine="720"/>
      <w:jc w:val="both"/>
    </w:pPr>
    <w:rPr>
      <w:sz w:val="26"/>
      <w:lang w:val="ro-RO" w:eastAsia="x-none"/>
    </w:rPr>
  </w:style>
  <w:style w:type="paragraph" w:styleId="a6">
    <w:name w:val="Body Text"/>
    <w:basedOn w:val="a"/>
    <w:rsid w:val="001870A1"/>
    <w:pPr>
      <w:spacing w:line="380" w:lineRule="exact"/>
      <w:ind w:firstLine="567"/>
      <w:jc w:val="both"/>
    </w:pPr>
    <w:rPr>
      <w:sz w:val="24"/>
      <w:lang w:val="ro-RO"/>
    </w:rPr>
  </w:style>
  <w:style w:type="paragraph" w:customStyle="1" w:styleId="Oaeno2">
    <w:name w:val="Oaeno2"/>
    <w:basedOn w:val="a"/>
    <w:rsid w:val="001870A1"/>
    <w:pPr>
      <w:widowControl w:val="0"/>
      <w:ind w:firstLine="709"/>
      <w:jc w:val="both"/>
    </w:pPr>
    <w:rPr>
      <w:spacing w:val="2"/>
      <w:sz w:val="26"/>
    </w:rPr>
  </w:style>
  <w:style w:type="paragraph" w:styleId="a7">
    <w:name w:val="Body Text Indent"/>
    <w:basedOn w:val="a"/>
    <w:link w:val="a8"/>
    <w:rsid w:val="001870A1"/>
    <w:pPr>
      <w:spacing w:before="120"/>
      <w:ind w:firstLine="709"/>
      <w:jc w:val="both"/>
    </w:pPr>
    <w:rPr>
      <w:sz w:val="24"/>
      <w:lang w:val="ro-RO" w:eastAsia="x-none"/>
    </w:rPr>
  </w:style>
  <w:style w:type="paragraph" w:styleId="31">
    <w:name w:val="Body Text Indent 3"/>
    <w:basedOn w:val="a"/>
    <w:rsid w:val="001870A1"/>
    <w:pPr>
      <w:spacing w:line="380" w:lineRule="exact"/>
      <w:ind w:firstLine="567"/>
      <w:jc w:val="both"/>
    </w:pPr>
    <w:rPr>
      <w:bCs/>
      <w:color w:val="0000FF"/>
      <w:sz w:val="24"/>
    </w:rPr>
  </w:style>
  <w:style w:type="paragraph" w:styleId="22">
    <w:name w:val="Body Text 2"/>
    <w:basedOn w:val="a"/>
    <w:rsid w:val="001870A1"/>
    <w:pPr>
      <w:jc w:val="both"/>
    </w:pPr>
    <w:rPr>
      <w:sz w:val="24"/>
      <w:lang w:val="ro-RO"/>
    </w:rPr>
  </w:style>
  <w:style w:type="paragraph" w:customStyle="1" w:styleId="a9">
    <w:name w:val="Обыч"/>
    <w:rsid w:val="001870A1"/>
    <w:pPr>
      <w:widowControl w:val="0"/>
      <w:ind w:firstLine="709"/>
      <w:jc w:val="both"/>
    </w:pPr>
    <w:rPr>
      <w:sz w:val="24"/>
      <w:lang w:val="ru-RU" w:eastAsia="ru-RU"/>
    </w:rPr>
  </w:style>
  <w:style w:type="paragraph" w:customStyle="1" w:styleId="aa">
    <w:name w:val="Стиль"/>
    <w:rsid w:val="001870A1"/>
    <w:rPr>
      <w:lang w:val="ru-RU" w:eastAsia="ru-RU"/>
    </w:rPr>
  </w:style>
  <w:style w:type="paragraph" w:styleId="32">
    <w:name w:val="Body Text 3"/>
    <w:basedOn w:val="a"/>
    <w:rsid w:val="001870A1"/>
    <w:pPr>
      <w:spacing w:line="360" w:lineRule="auto"/>
      <w:jc w:val="center"/>
    </w:pPr>
    <w:rPr>
      <w:b/>
      <w:sz w:val="36"/>
      <w:lang w:val="ro-RO"/>
    </w:rPr>
  </w:style>
  <w:style w:type="paragraph" w:customStyle="1" w:styleId="tt">
    <w:name w:val="tt"/>
    <w:basedOn w:val="a"/>
    <w:rsid w:val="001870A1"/>
    <w:pPr>
      <w:jc w:val="center"/>
    </w:pPr>
    <w:rPr>
      <w:b/>
      <w:bCs/>
      <w:sz w:val="24"/>
      <w:szCs w:val="24"/>
    </w:rPr>
  </w:style>
  <w:style w:type="paragraph" w:styleId="ab">
    <w:name w:val="footer"/>
    <w:basedOn w:val="a"/>
    <w:rsid w:val="00337178"/>
    <w:pPr>
      <w:tabs>
        <w:tab w:val="center" w:pos="4677"/>
        <w:tab w:val="right" w:pos="9355"/>
      </w:tabs>
    </w:pPr>
  </w:style>
  <w:style w:type="paragraph" w:customStyle="1" w:styleId="CharChar1CharCharCharChar">
    <w:name w:val="Char Char1 Знак Знак Char Char Знак Знак Char Char"/>
    <w:basedOn w:val="a"/>
    <w:rsid w:val="008F2599"/>
    <w:pPr>
      <w:spacing w:after="160" w:line="240" w:lineRule="exact"/>
    </w:pPr>
    <w:rPr>
      <w:rFonts w:ascii="Arial" w:eastAsia="Batang" w:hAnsi="Arial" w:cs="Arial"/>
      <w:lang w:val="en-US" w:eastAsia="en-US"/>
    </w:rPr>
  </w:style>
  <w:style w:type="paragraph" w:customStyle="1" w:styleId="CharChar">
    <w:name w:val="Знак Знак Char Char"/>
    <w:aliases w:val=" Знак Знак Char Char Знак Знак Char Char"/>
    <w:basedOn w:val="a"/>
    <w:rsid w:val="00F4398D"/>
    <w:pPr>
      <w:spacing w:after="160" w:line="240" w:lineRule="exact"/>
    </w:pPr>
    <w:rPr>
      <w:rFonts w:ascii="Arial" w:eastAsia="Batang" w:hAnsi="Arial" w:cs="Arial"/>
      <w:lang w:val="en-US" w:eastAsia="en-US"/>
    </w:rPr>
  </w:style>
  <w:style w:type="paragraph" w:customStyle="1" w:styleId="CharCharCharCharCharChar">
    <w:name w:val="Знак Знак Char Char Знак Знак Char Char Знак Знак Char Char Знак"/>
    <w:basedOn w:val="a"/>
    <w:rsid w:val="00833CB8"/>
    <w:pPr>
      <w:spacing w:after="160" w:line="240" w:lineRule="exact"/>
    </w:pPr>
    <w:rPr>
      <w:rFonts w:ascii="Arial" w:eastAsia="Batang" w:hAnsi="Arial" w:cs="Arial"/>
      <w:lang w:val="en-US" w:eastAsia="en-US"/>
    </w:rPr>
  </w:style>
  <w:style w:type="paragraph" w:customStyle="1" w:styleId="ac">
    <w:name w:val="Знак Знак"/>
    <w:basedOn w:val="a"/>
    <w:rsid w:val="00E7183A"/>
    <w:pPr>
      <w:spacing w:after="160" w:line="240" w:lineRule="exact"/>
    </w:pPr>
    <w:rPr>
      <w:rFonts w:ascii="Arial" w:eastAsia="Batang" w:hAnsi="Arial" w:cs="Arial"/>
      <w:lang w:val="en-US" w:eastAsia="en-US"/>
    </w:rPr>
  </w:style>
  <w:style w:type="paragraph" w:customStyle="1" w:styleId="CharCharCharChar">
    <w:name w:val="Char Char Знак Знак Char Char"/>
    <w:basedOn w:val="a"/>
    <w:next w:val="a"/>
    <w:rsid w:val="00507C20"/>
    <w:pPr>
      <w:spacing w:after="160" w:line="240" w:lineRule="exact"/>
    </w:pPr>
    <w:rPr>
      <w:rFonts w:ascii="Tahoma" w:hAnsi="Tahoma" w:cs="Tahoma"/>
      <w:sz w:val="24"/>
      <w:szCs w:val="24"/>
      <w:lang w:val="en-US" w:eastAsia="en-US"/>
    </w:rPr>
  </w:style>
  <w:style w:type="paragraph" w:styleId="ad">
    <w:name w:val="Balloon Text"/>
    <w:basedOn w:val="a"/>
    <w:semiHidden/>
    <w:rsid w:val="0051724E"/>
    <w:rPr>
      <w:rFonts w:ascii="Tahoma" w:hAnsi="Tahoma" w:cs="Tahoma"/>
      <w:sz w:val="16"/>
      <w:szCs w:val="16"/>
    </w:rPr>
  </w:style>
  <w:style w:type="paragraph" w:customStyle="1" w:styleId="CharCharCharCharCharCharCharChar">
    <w:name w:val="Char Char Знак Знак Char Char Знак Знак Char Char Знак Знак Char Char"/>
    <w:basedOn w:val="a"/>
    <w:rsid w:val="005428AF"/>
    <w:pPr>
      <w:spacing w:after="160" w:line="240" w:lineRule="exact"/>
    </w:pPr>
    <w:rPr>
      <w:rFonts w:ascii="Arial" w:eastAsia="Batang" w:hAnsi="Arial" w:cs="Arial"/>
      <w:lang w:val="en-US" w:eastAsia="en-US"/>
    </w:rPr>
  </w:style>
  <w:style w:type="paragraph" w:customStyle="1" w:styleId="cb">
    <w:name w:val="cb"/>
    <w:basedOn w:val="a"/>
    <w:rsid w:val="00D87736"/>
    <w:pPr>
      <w:jc w:val="center"/>
    </w:pPr>
    <w:rPr>
      <w:b/>
      <w:bCs/>
      <w:sz w:val="24"/>
      <w:szCs w:val="24"/>
    </w:rPr>
  </w:style>
  <w:style w:type="paragraph" w:styleId="ae">
    <w:name w:val="Normal (Web)"/>
    <w:basedOn w:val="a"/>
    <w:rsid w:val="009C20B8"/>
    <w:pPr>
      <w:ind w:firstLine="567"/>
      <w:jc w:val="both"/>
    </w:pPr>
    <w:rPr>
      <w:sz w:val="24"/>
      <w:szCs w:val="24"/>
    </w:rPr>
  </w:style>
  <w:style w:type="table" w:styleId="af">
    <w:name w:val="Table Grid"/>
    <w:basedOn w:val="a1"/>
    <w:rsid w:val="003B0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756950"/>
    <w:rPr>
      <w:b/>
      <w:spacing w:val="34"/>
      <w:sz w:val="32"/>
      <w:lang w:val="ro-RO"/>
    </w:rPr>
  </w:style>
  <w:style w:type="character" w:customStyle="1" w:styleId="21">
    <w:name w:val="Основной текст с отступом 2 Знак"/>
    <w:link w:val="20"/>
    <w:rsid w:val="001A00D0"/>
    <w:rPr>
      <w:sz w:val="26"/>
      <w:lang w:val="ro-RO"/>
    </w:rPr>
  </w:style>
  <w:style w:type="character" w:customStyle="1" w:styleId="a8">
    <w:name w:val="Основной текст с отступом Знак"/>
    <w:link w:val="a7"/>
    <w:rsid w:val="001A00D0"/>
    <w:rPr>
      <w:sz w:val="24"/>
      <w:lang w:val="ro-RO"/>
    </w:rPr>
  </w:style>
  <w:style w:type="paragraph" w:customStyle="1" w:styleId="10">
    <w:name w:val="Без интервала1"/>
    <w:uiPriority w:val="1"/>
    <w:qFormat/>
    <w:rsid w:val="00505D2C"/>
    <w:rPr>
      <w:rFonts w:ascii="Calibri" w:eastAsia="Calibri" w:hAnsi="Calibri"/>
      <w:sz w:val="22"/>
      <w:szCs w:val="22"/>
      <w:lang w:val="ru-RU"/>
    </w:rPr>
  </w:style>
  <w:style w:type="character" w:customStyle="1" w:styleId="shorttext">
    <w:name w:val="short_text"/>
    <w:rsid w:val="009A34E4"/>
  </w:style>
  <w:style w:type="character" w:customStyle="1" w:styleId="hps">
    <w:name w:val="hps"/>
    <w:rsid w:val="009A34E4"/>
  </w:style>
  <w:style w:type="paragraph" w:styleId="af0">
    <w:name w:val="No Spacing"/>
    <w:uiPriority w:val="1"/>
    <w:qFormat/>
    <w:rsid w:val="008C46CA"/>
    <w:rPr>
      <w:rFonts w:ascii="Calibri" w:eastAsia="Calibri" w:hAnsi="Calibri"/>
      <w:sz w:val="22"/>
      <w:szCs w:val="22"/>
      <w:lang w:val="ru-RU"/>
    </w:rPr>
  </w:style>
  <w:style w:type="character" w:customStyle="1" w:styleId="40">
    <w:name w:val="Заголовок 4 Знак"/>
    <w:link w:val="4"/>
    <w:rsid w:val="00756950"/>
    <w:rPr>
      <w:b/>
      <w:spacing w:val="34"/>
      <w:sz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050189">
      <w:bodyDiv w:val="1"/>
      <w:marLeft w:val="0"/>
      <w:marRight w:val="0"/>
      <w:marTop w:val="0"/>
      <w:marBottom w:val="0"/>
      <w:divBdr>
        <w:top w:val="none" w:sz="0" w:space="0" w:color="auto"/>
        <w:left w:val="none" w:sz="0" w:space="0" w:color="auto"/>
        <w:bottom w:val="none" w:sz="0" w:space="0" w:color="auto"/>
        <w:right w:val="none" w:sz="0" w:space="0" w:color="auto"/>
      </w:divBdr>
    </w:div>
    <w:div w:id="1155295481">
      <w:bodyDiv w:val="1"/>
      <w:marLeft w:val="0"/>
      <w:marRight w:val="0"/>
      <w:marTop w:val="0"/>
      <w:marBottom w:val="0"/>
      <w:divBdr>
        <w:top w:val="none" w:sz="0" w:space="0" w:color="auto"/>
        <w:left w:val="none" w:sz="0" w:space="0" w:color="auto"/>
        <w:bottom w:val="none" w:sz="0" w:space="0" w:color="auto"/>
        <w:right w:val="none" w:sz="0" w:space="0" w:color="auto"/>
      </w:divBdr>
    </w:div>
    <w:div w:id="1439253115">
      <w:bodyDiv w:val="1"/>
      <w:marLeft w:val="0"/>
      <w:marRight w:val="0"/>
      <w:marTop w:val="0"/>
      <w:marBottom w:val="0"/>
      <w:divBdr>
        <w:top w:val="none" w:sz="0" w:space="0" w:color="auto"/>
        <w:left w:val="none" w:sz="0" w:space="0" w:color="auto"/>
        <w:bottom w:val="none" w:sz="0" w:space="0" w:color="auto"/>
        <w:right w:val="none" w:sz="0" w:space="0" w:color="auto"/>
      </w:divBdr>
      <w:divsChild>
        <w:div w:id="1242906577">
          <w:marLeft w:val="0"/>
          <w:marRight w:val="0"/>
          <w:marTop w:val="0"/>
          <w:marBottom w:val="0"/>
          <w:divBdr>
            <w:top w:val="none" w:sz="0" w:space="0" w:color="auto"/>
            <w:left w:val="none" w:sz="0" w:space="0" w:color="auto"/>
            <w:bottom w:val="none" w:sz="0" w:space="0" w:color="auto"/>
            <w:right w:val="none" w:sz="0" w:space="0" w:color="auto"/>
          </w:divBdr>
        </w:div>
      </w:divsChild>
    </w:div>
    <w:div w:id="1546139887">
      <w:bodyDiv w:val="1"/>
      <w:marLeft w:val="0"/>
      <w:marRight w:val="0"/>
      <w:marTop w:val="0"/>
      <w:marBottom w:val="0"/>
      <w:divBdr>
        <w:top w:val="none" w:sz="0" w:space="0" w:color="auto"/>
        <w:left w:val="none" w:sz="0" w:space="0" w:color="auto"/>
        <w:bottom w:val="none" w:sz="0" w:space="0" w:color="auto"/>
        <w:right w:val="none" w:sz="0" w:space="0" w:color="auto"/>
      </w:divBdr>
    </w:div>
    <w:div w:id="1643541307">
      <w:bodyDiv w:val="1"/>
      <w:marLeft w:val="0"/>
      <w:marRight w:val="0"/>
      <w:marTop w:val="0"/>
      <w:marBottom w:val="0"/>
      <w:divBdr>
        <w:top w:val="none" w:sz="0" w:space="0" w:color="auto"/>
        <w:left w:val="none" w:sz="0" w:space="0" w:color="auto"/>
        <w:bottom w:val="none" w:sz="0" w:space="0" w:color="auto"/>
        <w:right w:val="none" w:sz="0" w:space="0" w:color="auto"/>
      </w:divBdr>
    </w:div>
    <w:div w:id="20364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156350057744962E-2"/>
          <c:y val="8.0835406919087541E-2"/>
          <c:w val="0.95184364994225468"/>
          <c:h val="0.88098765687830649"/>
        </c:manualLayout>
      </c:layout>
      <c:barChart>
        <c:barDir val="col"/>
        <c:grouping val="clustered"/>
        <c:varyColors val="0"/>
        <c:ser>
          <c:idx val="0"/>
          <c:order val="0"/>
          <c:tx>
            <c:strRef>
              <c:f>Sheet1!$A$2:$B$2</c:f>
              <c:strCache>
                <c:ptCount val="2"/>
                <c:pt idx="0">
                  <c:v>Volumul vînzărilor nete ale producţiei industriale, mil. lei </c:v>
                </c:pt>
              </c:strCache>
            </c:strRef>
          </c:tx>
          <c:spPr>
            <a:solidFill>
              <a:srgbClr val="9999FF"/>
            </a:solidFill>
            <a:ln w="6189">
              <a:solidFill>
                <a:srgbClr val="000000"/>
              </a:solidFill>
              <a:prstDash val="solid"/>
            </a:ln>
          </c:spPr>
          <c:invertIfNegative val="0"/>
          <c:dLbls>
            <c:dLbl>
              <c:idx val="7"/>
              <c:layout>
                <c:manualLayout>
                  <c:x val="-5.4648764834627772E-3"/>
                  <c:y val="-4.373554499120241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5.2600480251093961E-3"/>
                  <c:y val="-2.995281119775369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2"/>
              <c:layout>
                <c:manualLayout>
                  <c:x val="-7.9336749572970107E-3"/>
                  <c:y val="3.012851372853004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3"/>
              <c:layout>
                <c:manualLayout>
                  <c:x val="4.1727519298977679E-3"/>
                  <c:y val="2.6307135810588626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12377">
                <a:noFill/>
              </a:ln>
            </c:spPr>
            <c:txPr>
              <a:bodyPr/>
              <a:lstStyle/>
              <a:p>
                <a:pPr>
                  <a:defRPr sz="900" b="1" i="0" u="none" strike="noStrike" baseline="0">
                    <a:solidFill>
                      <a:srgbClr val="000000"/>
                    </a:solidFill>
                    <a:latin typeface="Arial Narrow" pitchFamily="34" charset="0"/>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Sheet1!$C$1:$P$1</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Sheet1!$C$2:$P$2</c:f>
              <c:numCache>
                <c:formatCode>General</c:formatCode>
                <c:ptCount val="14"/>
                <c:pt idx="0">
                  <c:v>351.5</c:v>
                </c:pt>
                <c:pt idx="1">
                  <c:v>536.29999999999995</c:v>
                </c:pt>
                <c:pt idx="2">
                  <c:v>770.7</c:v>
                </c:pt>
                <c:pt idx="3">
                  <c:v>1021.1</c:v>
                </c:pt>
                <c:pt idx="4">
                  <c:v>937.8</c:v>
                </c:pt>
                <c:pt idx="5">
                  <c:v>1162.9000000000001</c:v>
                </c:pt>
                <c:pt idx="6">
                  <c:v>1233.5</c:v>
                </c:pt>
                <c:pt idx="7">
                  <c:v>983.9</c:v>
                </c:pt>
                <c:pt idx="8">
                  <c:v>1409.6</c:v>
                </c:pt>
                <c:pt idx="9">
                  <c:v>2009</c:v>
                </c:pt>
                <c:pt idx="10">
                  <c:v>2366.4</c:v>
                </c:pt>
                <c:pt idx="11">
                  <c:v>2859.4</c:v>
                </c:pt>
                <c:pt idx="12">
                  <c:v>3651.3</c:v>
                </c:pt>
                <c:pt idx="13">
                  <c:v>4040.4</c:v>
                </c:pt>
              </c:numCache>
            </c:numRef>
          </c:val>
        </c:ser>
        <c:dLbls>
          <c:showLegendKey val="0"/>
          <c:showVal val="0"/>
          <c:showCatName val="0"/>
          <c:showSerName val="0"/>
          <c:showPercent val="0"/>
          <c:showBubbleSize val="0"/>
        </c:dLbls>
        <c:gapWidth val="30"/>
        <c:axId val="178624768"/>
        <c:axId val="178855936"/>
      </c:barChart>
      <c:catAx>
        <c:axId val="178624768"/>
        <c:scaling>
          <c:orientation val="minMax"/>
        </c:scaling>
        <c:delete val="0"/>
        <c:axPos val="b"/>
        <c:numFmt formatCode="General" sourceLinked="1"/>
        <c:majorTickMark val="out"/>
        <c:minorTickMark val="none"/>
        <c:tickLblPos val="nextTo"/>
        <c:spPr>
          <a:ln w="1547">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78855936"/>
        <c:crosses val="autoZero"/>
        <c:auto val="1"/>
        <c:lblAlgn val="ctr"/>
        <c:lblOffset val="100"/>
        <c:tickLblSkip val="1"/>
        <c:tickMarkSkip val="1"/>
        <c:noMultiLvlLbl val="0"/>
      </c:catAx>
      <c:valAx>
        <c:axId val="178855936"/>
        <c:scaling>
          <c:orientation val="minMax"/>
          <c:max val="4500"/>
        </c:scaling>
        <c:delete val="0"/>
        <c:axPos val="l"/>
        <c:numFmt formatCode="General" sourceLinked="1"/>
        <c:majorTickMark val="out"/>
        <c:minorTickMark val="none"/>
        <c:tickLblPos val="nextTo"/>
        <c:spPr>
          <a:ln w="1547">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78624768"/>
        <c:crosses val="autoZero"/>
        <c:crossBetween val="between"/>
        <c:majorUnit val="1000"/>
      </c:valAx>
      <c:spPr>
        <a:solidFill>
          <a:srgbClr val="C0C0C0"/>
        </a:solidFill>
        <a:ln w="6189">
          <a:solidFill>
            <a:srgbClr val="808080"/>
          </a:solidFill>
          <a:prstDash val="solid"/>
        </a:ln>
      </c:spPr>
    </c:plotArea>
    <c:plotVisOnly val="1"/>
    <c:dispBlanksAs val="gap"/>
    <c:showDLblsOverMax val="0"/>
  </c:chart>
  <c:spPr>
    <a:noFill/>
    <a:ln>
      <a:noFill/>
    </a:ln>
  </c:spPr>
  <c:txPr>
    <a:bodyPr/>
    <a:lstStyle/>
    <a:p>
      <a:pPr>
        <a:defRPr sz="39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697899838449195E-2"/>
          <c:y val="5.6872037914692031E-2"/>
          <c:w val="0.9095315024232633"/>
          <c:h val="0.6635071090047393"/>
        </c:manualLayout>
      </c:layout>
      <c:barChart>
        <c:barDir val="col"/>
        <c:grouping val="clustered"/>
        <c:varyColors val="0"/>
        <c:ser>
          <c:idx val="0"/>
          <c:order val="0"/>
          <c:tx>
            <c:strRef>
              <c:f>Sheet1!$A$2</c:f>
              <c:strCache>
                <c:ptCount val="1"/>
                <c:pt idx="0">
                  <c:v>Volumul impozitelor şi taxelor calculate, mil. lei</c:v>
                </c:pt>
              </c:strCache>
            </c:strRef>
          </c:tx>
          <c:spPr>
            <a:solidFill>
              <a:srgbClr val="9999FF"/>
            </a:solidFill>
            <a:ln w="6228">
              <a:solidFill>
                <a:srgbClr val="000000"/>
              </a:solidFill>
              <a:prstDash val="solid"/>
            </a:ln>
          </c:spPr>
          <c:invertIfNegative val="0"/>
          <c:dLbls>
            <c:dLbl>
              <c:idx val="8"/>
              <c:layout>
                <c:manualLayout>
                  <c:x val="-4.4946297446239545E-3"/>
                  <c:y val="8.9529019590989505E-3"/>
                </c:manualLayout>
              </c:layout>
              <c:spPr>
                <a:noFill/>
                <a:ln w="12456">
                  <a:noFill/>
                </a:ln>
              </c:spPr>
              <c:txPr>
                <a:bodyPr/>
                <a:lstStyle/>
                <a:p>
                  <a:pPr>
                    <a:defRPr sz="731" b="1" i="0" u="none" strike="noStrike" baseline="0">
                      <a:solidFill>
                        <a:srgbClr val="000000"/>
                      </a:solidFill>
                      <a:latin typeface="Arial Cyr"/>
                      <a:ea typeface="Arial Cyr"/>
                      <a:cs typeface="Arial Cy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spPr>
              <a:noFill/>
              <a:ln w="12456">
                <a:noFill/>
              </a:ln>
            </c:spPr>
            <c:txPr>
              <a:bodyPr wrap="square" lIns="38100" tIns="19050" rIns="38100" bIns="19050" anchor="ctr">
                <a:spAutoFit/>
              </a:bodyPr>
              <a:lstStyle/>
              <a:p>
                <a:pPr>
                  <a:defRPr sz="73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Sheet1!$B$1:$O$1</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Sheet1!$B$2:$O$2</c:f>
              <c:numCache>
                <c:formatCode>General</c:formatCode>
                <c:ptCount val="14"/>
                <c:pt idx="0">
                  <c:v>54.4</c:v>
                </c:pt>
                <c:pt idx="1">
                  <c:v>64</c:v>
                </c:pt>
                <c:pt idx="2">
                  <c:v>77.099999999999994</c:v>
                </c:pt>
                <c:pt idx="3">
                  <c:v>121.9</c:v>
                </c:pt>
                <c:pt idx="4">
                  <c:v>123.6</c:v>
                </c:pt>
                <c:pt idx="5">
                  <c:v>123.1</c:v>
                </c:pt>
                <c:pt idx="6">
                  <c:v>144.80000000000001</c:v>
                </c:pt>
                <c:pt idx="7">
                  <c:v>111.6</c:v>
                </c:pt>
                <c:pt idx="8">
                  <c:v>130.1</c:v>
                </c:pt>
                <c:pt idx="9">
                  <c:v>176</c:v>
                </c:pt>
                <c:pt idx="10">
                  <c:v>153.5</c:v>
                </c:pt>
                <c:pt idx="11">
                  <c:v>165.2</c:v>
                </c:pt>
                <c:pt idx="12">
                  <c:v>180.4</c:v>
                </c:pt>
                <c:pt idx="13">
                  <c:v>185.5</c:v>
                </c:pt>
              </c:numCache>
            </c:numRef>
          </c:val>
        </c:ser>
        <c:dLbls>
          <c:showLegendKey val="0"/>
          <c:showVal val="0"/>
          <c:showCatName val="0"/>
          <c:showSerName val="0"/>
          <c:showPercent val="0"/>
          <c:showBubbleSize val="0"/>
        </c:dLbls>
        <c:gapWidth val="30"/>
        <c:axId val="178892800"/>
        <c:axId val="178894336"/>
      </c:barChart>
      <c:catAx>
        <c:axId val="178892800"/>
        <c:scaling>
          <c:orientation val="minMax"/>
        </c:scaling>
        <c:delete val="0"/>
        <c:axPos val="b"/>
        <c:numFmt formatCode="General" sourceLinked="1"/>
        <c:majorTickMark val="out"/>
        <c:minorTickMark val="none"/>
        <c:tickLblPos val="nextTo"/>
        <c:spPr>
          <a:ln w="1557">
            <a:solidFill>
              <a:srgbClr val="000000"/>
            </a:solidFill>
            <a:prstDash val="solid"/>
          </a:ln>
        </c:spPr>
        <c:txPr>
          <a:bodyPr rot="0" vert="horz"/>
          <a:lstStyle/>
          <a:p>
            <a:pPr>
              <a:defRPr sz="640" b="1" i="0" u="none" strike="noStrike" baseline="0">
                <a:solidFill>
                  <a:srgbClr val="000000"/>
                </a:solidFill>
                <a:latin typeface="Arial Cyr"/>
                <a:ea typeface="Arial Cyr"/>
                <a:cs typeface="Arial Cyr"/>
              </a:defRPr>
            </a:pPr>
            <a:endParaRPr lang="ru-RU"/>
          </a:p>
        </c:txPr>
        <c:crossAx val="178894336"/>
        <c:crosses val="autoZero"/>
        <c:auto val="1"/>
        <c:lblAlgn val="ctr"/>
        <c:lblOffset val="100"/>
        <c:tickLblSkip val="1"/>
        <c:tickMarkSkip val="1"/>
        <c:noMultiLvlLbl val="0"/>
      </c:catAx>
      <c:valAx>
        <c:axId val="178894336"/>
        <c:scaling>
          <c:orientation val="minMax"/>
          <c:max val="220"/>
        </c:scaling>
        <c:delete val="0"/>
        <c:axPos val="l"/>
        <c:numFmt formatCode="General" sourceLinked="1"/>
        <c:majorTickMark val="out"/>
        <c:minorTickMark val="none"/>
        <c:tickLblPos val="nextTo"/>
        <c:spPr>
          <a:ln w="1557">
            <a:solidFill>
              <a:srgbClr val="000000"/>
            </a:solidFill>
            <a:prstDash val="solid"/>
          </a:ln>
        </c:spPr>
        <c:txPr>
          <a:bodyPr rot="0" vert="horz"/>
          <a:lstStyle/>
          <a:p>
            <a:pPr>
              <a:defRPr sz="640" b="1" i="0" u="none" strike="noStrike" baseline="0">
                <a:solidFill>
                  <a:srgbClr val="000000"/>
                </a:solidFill>
                <a:latin typeface="Arial Cyr"/>
                <a:ea typeface="Arial Cyr"/>
                <a:cs typeface="Arial Cyr"/>
              </a:defRPr>
            </a:pPr>
            <a:endParaRPr lang="ru-RU"/>
          </a:p>
        </c:txPr>
        <c:crossAx val="178892800"/>
        <c:crosses val="autoZero"/>
        <c:crossBetween val="between"/>
        <c:majorUnit val="50"/>
      </c:valAx>
      <c:spPr>
        <a:solidFill>
          <a:srgbClr val="C0C0C0"/>
        </a:solidFill>
        <a:ln w="6228">
          <a:solidFill>
            <a:srgbClr val="808080"/>
          </a:solidFill>
          <a:prstDash val="solid"/>
        </a:ln>
      </c:spPr>
    </c:plotArea>
    <c:legend>
      <c:legendPos val="b"/>
      <c:layout>
        <c:manualLayout>
          <c:xMode val="edge"/>
          <c:yMode val="edge"/>
          <c:x val="0.21647810690330374"/>
          <c:y val="0.87203733967216368"/>
          <c:w val="0.63812590092905053"/>
          <c:h val="0.12322289902441441"/>
        </c:manualLayout>
      </c:layout>
      <c:overlay val="0"/>
      <c:spPr>
        <a:noFill/>
        <a:ln w="1557">
          <a:solidFill>
            <a:srgbClr val="000000"/>
          </a:solidFill>
          <a:prstDash val="solid"/>
        </a:ln>
      </c:spPr>
      <c:txPr>
        <a:bodyPr/>
        <a:lstStyle/>
        <a:p>
          <a:pPr>
            <a:defRPr sz="588"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452"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81FE-FDC1-4C50-A0F5-A763947D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2048</Words>
  <Characters>11678</Characters>
  <Application>Microsoft Office Word</Application>
  <DocSecurity>0</DocSecurity>
  <Lines>97</Lines>
  <Paragraphs>27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Raport ZEL 2009</vt:lpstr>
      <vt:lpstr>Raport ZEL 2009</vt:lpstr>
      <vt:lpstr>Raport ZEL 2009</vt:lpstr>
    </vt:vector>
  </TitlesOfParts>
  <Company>ME</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ZEL 2009</dc:title>
  <dc:subject/>
  <dc:creator>Alexandra Volcova</dc:creator>
  <cp:keywords/>
  <cp:lastModifiedBy>Crivciun</cp:lastModifiedBy>
  <cp:revision>3</cp:revision>
  <cp:lastPrinted>2016-03-18T12:06:00Z</cp:lastPrinted>
  <dcterms:created xsi:type="dcterms:W3CDTF">2016-04-04T13:21:00Z</dcterms:created>
  <dcterms:modified xsi:type="dcterms:W3CDTF">2016-04-04T13:23:00Z</dcterms:modified>
</cp:coreProperties>
</file>